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Board-approved upgrade/replacement plan for EOL/EOS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following End-of-Life / End-of-Support systems were active in the environment without an upgrade / replacement plan: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