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DI_PCBL_3_3_1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Compensating controls for active EOL/EOS systems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3.3.1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3.3.1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The following End-of-Life / End-of-Support systems were active in the environment without an upgrade / replacement plan: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3.3.1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