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DI_PCBL_3_4_1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Network subnet access restriction audit report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3.4.1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3.4.1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Access to the internet / MPLS core routers was not restricted to specific IP addresses and was allowed to the entire subnet of the bank's network.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3.4.1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