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DI_PCBL_3_4_2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Firewall rule review with destination ANY justification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Perimeter firewalls were running with outdated firmware and multiple firewall rules with destination ‘ANY’ / insecure ports were configured without justification.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