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DI_PCBL_3_4_2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Firewall insecure ports audit report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Perimeter firewalls were running with outdated firmware and multiple firewall rules with destination ‘ANY’ / insecure ports were configured without justification.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