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PII masking policy for PAN and mobile number across databases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PII such as PAN and mobile number was not masked in the databases of Internet Banking, Mobile Banking and the CBS.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