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DI_PCBL_3_8_1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Access control matrix policy for network/security devices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3.8.1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3.8.1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Access-control matrices for network / security devices were not maintained, periodic access review was not performed, and the email-gateway / DLP solutions were not integrated with the PAM solution with MFA for administrators.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3.8.1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