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integration with email-gateway and DLP for MFA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Access-control matrices for network / security devices were not maintained, periodic access review was not performed, and the email-gateway / DLP solutions were not integrated with the PAM solution with MFA for administrators.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