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Periodic access review compliance report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Access-control matrices for network / security devices were not maintained, periodic access review was not performed, and the email-gateway / DLP solutions were not integrated with the PAM solution with MFA for administrators.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