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DI_PCBL_3_9_1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Vendor NDA/SLA compliance gap analysis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3.9.1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3.9.1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NDA / SLA were not signed for several IT service providers, and source-code escrow / a documented exit plan for the CBS vendor was not in place.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3.9.1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