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SIEM integration policy for critical apps and CBS logs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Critical applications and CBS privileged-user logs were not fully integrated with the SIEM solution.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