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SIEM integration gap analysis with remediation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Critical applications and CBS privileged-user logs were not fully integrated with the SIEM solution.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