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DI_PCBL_3_11_2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off-business hours FRM alert handling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3.11.2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3.11.2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24x7 monitoring of FRM alerts was not enabled; alerts generated during off-business hours were left unattended till the next working day.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3.11.2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