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DR drill policy with formal RTO/RPO validation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drills were conducted but recovery objectives (RTO / RPO) were not formally validated and signed off.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