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 drill report with RTO/RPO validation sign-off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were conducted but recovery objectives (RTO / RPO) were not formally validated and signed off.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