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DR drill gap analysis for recovery objectives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drills were conducted but recovery objectives (RTO / RPO) were not formally validated and signed off.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