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NDA and SLA policy for technology and partner service providers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on record for certain technology and partner service providers.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