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Transaction monitoring enhancement plan for digital lending disbursements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Real-time monitoring did not fully account for the velocity patterns of UPI and small-ticket digital lending disbursements, limiting detection of mule-account and fraud patterns.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