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b/>
          <w:color w:val="1B3A5C"/>
          <w:sz w:val="40"/>
        </w:rPr>
        <w:t>Bharat Mercantile Bank Limited</w:t>
      </w:r>
    </w:p>
    <w:p>
      <w:pPr>
        <w:spacing w:before="200" w:after="80"/>
      </w:pPr>
      <w:r>
        <w:rPr>
          <w:b/>
          <w:color w:val="2C5F8A"/>
          <w:sz w:val="32"/>
        </w:rPr>
        <w:t>IT Strategy Committee – Meeting Minutes (Sample with Gap Analysis)</w:t>
      </w:r>
    </w:p>
    <w:p>
      <w:pPr>
        <w:spacing w:before="20" w:after="20"/>
      </w:pPr>
      <w:r>
        <w:rPr>
          <w:b/>
          <w:sz w:val="20"/>
        </w:rPr>
        <w:t>Meeting ID:</w:t>
      </w:r>
      <w:r>
        <w:rPr>
          <w:sz w:val="20"/>
        </w:rPr>
        <w:t xml:space="preserve"> ITSC/Q2/2024-25</w:t>
      </w:r>
    </w:p>
    <w:p>
      <w:pPr>
        <w:spacing w:before="20" w:after="20"/>
      </w:pPr>
      <w:r>
        <w:rPr>
          <w:b/>
          <w:sz w:val="20"/>
        </w:rPr>
        <w:t>Date:</w:t>
      </w:r>
      <w:r>
        <w:rPr>
          <w:sz w:val="20"/>
        </w:rPr>
        <w:t xml:space="preserve"> 14 August 2024</w:t>
      </w:r>
    </w:p>
    <w:p>
      <w:pPr>
        <w:spacing w:before="20" w:after="20"/>
      </w:pPr>
      <w:r>
        <w:rPr>
          <w:b/>
          <w:sz w:val="20"/>
        </w:rPr>
        <w:t>Time:</w:t>
      </w:r>
      <w:r>
        <w:rPr>
          <w:sz w:val="20"/>
        </w:rPr>
        <w:t xml:space="preserve"> 11:00 AM – 12:30 PM (Adjourned due to lack of quorum)</w:t>
      </w:r>
    </w:p>
    <w:p>
      <w:pPr>
        <w:spacing w:before="20" w:after="20"/>
      </w:pPr>
      <w:r>
        <w:rPr>
          <w:b/>
          <w:sz w:val="20"/>
        </w:rPr>
        <w:t>Reconvened:</w:t>
      </w:r>
      <w:r>
        <w:rPr>
          <w:sz w:val="20"/>
        </w:rPr>
        <w:t xml:space="preserve"> 21 August 2024, 11:00 AM – 01:00 PM</w:t>
      </w:r>
    </w:p>
    <w:p>
      <w:pPr>
        <w:spacing w:before="20" w:after="20"/>
      </w:pPr>
      <w:r>
        <w:rPr>
          <w:b/>
          <w:sz w:val="20"/>
        </w:rPr>
        <w:t>Venue:</w:t>
      </w:r>
      <w:r>
        <w:rPr>
          <w:sz w:val="20"/>
        </w:rPr>
        <w:t xml:space="preserve"> Board Room, Corporate Office, Mumbai</w:t>
      </w:r>
    </w:p>
    <w:p>
      <w:pPr>
        <w:spacing w:before="20" w:after="20"/>
      </w:pPr>
      <w:r>
        <w:rPr>
          <w:b/>
          <w:sz w:val="20"/>
        </w:rPr>
        <w:t>Mode:</w:t>
      </w:r>
      <w:r>
        <w:rPr>
          <w:sz w:val="20"/>
        </w:rPr>
        <w:t xml:space="preserve"> Hybrid (Physical + Video Conference)</w:t>
      </w:r>
    </w:p>
    <w:p>
      <w:pPr>
        <w:spacing w:before="160" w:after="60"/>
      </w:pPr>
      <w:r>
        <w:rPr>
          <w:b/>
          <w:color w:val="3A7CA5"/>
          <w:sz w:val="26"/>
        </w:rPr>
        <w:t>14 August 2024 – Adjourned Meeting (Insufficient Quorum)</w:t>
      </w:r>
    </w:p>
    <w:p>
      <w:pPr>
        <w:spacing w:before="120" w:after="40"/>
      </w:pPr>
      <w:r>
        <w:rPr>
          <w:b/>
          <w:color w:val="4A90B0"/>
          <w:sz w:val="22"/>
        </w:rPr>
        <w:t>Attendance – 14 August 2024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Member Name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Designation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Present (Y/N)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Expertise Category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Remarks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Mr. Vikram S. Mehta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Chairman – Independent Director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(CISA)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Expertise holder</w:t>
            </w:r>
          </w:p>
        </w:tc>
      </w:tr>
      <w:tr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Dr. Anjali V. Kapoor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Member – NED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Cybersecurity (CISSP)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Prior intimation – attending RBI conference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Mr. Rajesh K. Patel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Member – Independent Director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Finance / Risk (CFA)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Unwell</w:t>
            </w:r>
          </w:p>
        </w:tc>
      </w:tr>
      <w:tr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Mr. Arjun R. Deshmukh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Member – NED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Y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Legal / Management (LLB)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No IT expertise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Mr. Suresh P. Iyer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Member – NED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Commerce (CA)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No IT/cyber expertise – Gap identified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Quorum Status – 14 August 2024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Total Members Required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50% of 5 = 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Met</w:t>
            </w:r>
          </w:p>
        </w:tc>
      </w:tr>
      <w:tr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Directors Required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At least 2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Met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IT/Cyber Expertise Required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At least 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Met (Mr. Mehta)</w:t>
            </w:r>
          </w:p>
        </w:tc>
      </w:tr>
      <w:tr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Meeting Outcome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Quorum met for general business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3 members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Meeting held but Chairman noted quorum concern</w:t>
            </w:r>
          </w:p>
        </w:tc>
      </w:tr>
    </w:tbl>
    <w:p/>
    <w:p>
      <w:pPr>
        <w:spacing w:before="20" w:after="20"/>
      </w:pPr>
      <w:r>
        <w:rPr>
          <w:sz w:val="20"/>
        </w:rPr>
        <w:t>*Note: Meeting proceeded but Chairman recorded concern regarding thin expertise representation.*</w:t>
      </w:r>
    </w:p>
    <w:p>
      <w:pPr>
        <w:spacing w:before="160" w:after="60"/>
      </w:pPr>
      <w:r>
        <w:rPr>
          <w:b/>
          <w:color w:val="3A7CA5"/>
          <w:sz w:val="26"/>
        </w:rPr>
        <w:t>21 August 2024 – Reconvened Meeting (Valid Quorum)</w:t>
      </w:r>
    </w:p>
    <w:p>
      <w:pPr>
        <w:spacing w:before="120" w:after="40"/>
      </w:pPr>
      <w:r>
        <w:rPr>
          <w:b/>
          <w:color w:val="4A90B0"/>
          <w:sz w:val="22"/>
        </w:rPr>
        <w:t>Attendance – 21 August 2024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Member Name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Present (Y/N)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Expertise Category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Mr. Vikram S. Mehta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(CISA)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Dr. Anjali V. Kapoor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Y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Cybersecurity (CISSP)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Mr. Rajesh K. Patel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Finance / Risk (CFA)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Mr. Arjun R. Deshmukh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Legal / Management (LLB)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Mr. Suresh P. Iyer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Commerce (CA) – </w:t>
            </w:r>
            <w:r>
              <w:rPr>
                <w:b/>
                <w:sz w:val="20"/>
              </w:rPr>
              <w:t>No IT/cyber expertise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Quorum Status – 21 August 2024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Total Members Required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Met</w:t>
            </w:r>
          </w:p>
        </w:tc>
      </w:tr>
      <w:tr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Directors Required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Met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IT/Cyber Expertise Required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Met (Mehta + Kapoor)</w:t>
            </w:r>
          </w:p>
        </w:tc>
      </w:tr>
    </w:tbl>
    <w:p/>
    <w:p>
      <w:pPr>
        <w:spacing w:before="160" w:after="60"/>
      </w:pPr>
      <w:r>
        <w:rPr>
          <w:b/>
          <w:color w:val="3A7CA5"/>
          <w:sz w:val="26"/>
        </w:rPr>
        <w:t>Agenda Items and Deliberations (21 August 2024)</w:t>
      </w:r>
    </w:p>
    <w:p>
      <w:pPr>
        <w:spacing w:before="120" w:after="40"/>
      </w:pPr>
      <w:r>
        <w:rPr>
          <w:b/>
          <w:color w:val="4A90B0"/>
          <w:sz w:val="22"/>
        </w:rPr>
        <w:t>Agenda Item 1: Confirmation of Minutes – ITSC/Q1/2024-25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Minutes of Q1 meeting (15 May 2024) confirmed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Confirmed as circulated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Action items from Q1 review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 of 5 closed; 1 in progress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Outstanding Action: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Action ID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Target Date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ITSC/Q1/2024/A03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Gap analysis for member IT expertise to be presented to Board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Company Secretary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30-Jun-2024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Overdue – Not yet presented to Board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Agenda Item 2: IT Strategy Implementation Progress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Strategic Initiative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Progress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RAG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Comments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Core Banking System Upgrade v4.2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68%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Amber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Database migration delayed by 3 weeks</w:t>
            </w:r>
          </w:p>
        </w:tc>
      </w:tr>
      <w:tr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Digital Lending Platform Launch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42%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Green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On schedule for Q3 go-live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Cloud Migration – Phase 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89%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Green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UAT in progress</w:t>
            </w:r>
          </w:p>
        </w:tc>
      </w:tr>
      <w:tr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Cyber Resilience Framework Implementation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55%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Amber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Tool procurement delayed</w:t>
            </w:r>
          </w:p>
        </w:tc>
      </w:tr>
    </w:tbl>
    <w:p/>
    <w:p>
      <w:pPr>
        <w:spacing w:before="20" w:after="20"/>
      </w:pPr>
      <w:r>
        <w:rPr>
          <w:b/>
          <w:sz w:val="20"/>
        </w:rPr>
        <w:t>Decision:</w:t>
      </w:r>
      <w:r>
        <w:rPr>
          <w:sz w:val="20"/>
        </w:rPr>
        <w:t xml:space="preserve"> CIO to present revised timeline for CBS upgrade at next meeting.</w:t>
      </w:r>
    </w:p>
    <w:p>
      <w:pPr>
        <w:spacing w:before="120" w:after="40"/>
      </w:pPr>
      <w:r>
        <w:rPr>
          <w:b/>
          <w:color w:val="4A90B0"/>
          <w:sz w:val="22"/>
        </w:rPr>
        <w:t>Agenda Item 3: Cybersecurity Posture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Threshold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Current Status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Trend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Phishing Susceptibility Rate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&lt; 5%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3.8%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Green</w:t>
            </w:r>
          </w:p>
        </w:tc>
      </w:tr>
      <w:tr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Patching Compliance (Critical)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&gt; 98%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94.2%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Amber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Vulnerability Remediation (30-day)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&gt; 95%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91.5%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Amber</w:t>
            </w:r>
          </w:p>
        </w:tc>
      </w:tr>
      <w:tr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Security Incidents (Quarter)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&lt; 5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7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SOC Ticket Resolution (SLA %)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&gt; 95%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88%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Amber</w:t>
            </w:r>
          </w:p>
        </w:tc>
      </w:tr>
    </w:tbl>
    <w:p/>
    <w:p>
      <w:pPr>
        <w:spacing w:before="20" w:after="20"/>
      </w:pPr>
      <w:r>
        <w:rPr>
          <w:b/>
          <w:sz w:val="20"/>
        </w:rPr>
        <w:t>Discussion:</w:t>
      </w:r>
      <w:r>
        <w:rPr>
          <w:sz w:val="20"/>
        </w:rPr>
        <w:t xml:space="preserve"> Dr. Kapoor raised concern regarding increase in security incidents (7 vs threshold of 5). CISO attributed to rise in credential-stuffing attacks. Remediation plan presented – MFA hardening for all internet-facing applications to be completed by 30 Sep 2024.</w:t>
      </w:r>
    </w:p>
    <w:p>
      <w:pPr>
        <w:spacing w:before="20" w:after="20"/>
      </w:pPr>
      <w:r>
        <w:rPr>
          <w:b/>
          <w:sz w:val="20"/>
        </w:rPr>
        <w:t>Decision:</w:t>
      </w:r>
      <w:r>
        <w:rPr>
          <w:sz w:val="20"/>
        </w:rPr>
        <w:t xml:space="preserve"> ITSC approves accelerated MFA rollout. Status reporting at next meeting.</w:t>
      </w:r>
    </w:p>
    <w:p>
      <w:pPr>
        <w:spacing w:before="120" w:after="40"/>
      </w:pPr>
      <w:r>
        <w:rPr>
          <w:b/>
          <w:color w:val="4A90B0"/>
          <w:sz w:val="22"/>
        </w:rPr>
        <w:t>Agenda Item 4: Material IT Project Portfolio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Project Name</w:t>
            </w:r>
          </w:p>
        </w:tc>
        <w:tc>
          <w:tcPr>
            <w:tcW w:type="dxa" w:w="1176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Budget (INR Cr)</w:t>
            </w:r>
          </w:p>
        </w:tc>
        <w:tc>
          <w:tcPr>
            <w:tcW w:type="dxa" w:w="1176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Spend (INR Cr)</w:t>
            </w:r>
          </w:p>
        </w:tc>
        <w:tc>
          <w:tcPr>
            <w:tcW w:type="dxa" w:w="1176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Variance %</w:t>
            </w:r>
          </w:p>
        </w:tc>
        <w:tc>
          <w:tcPr>
            <w:tcW w:type="dxa" w:w="1176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Schedule Variance</w:t>
            </w:r>
          </w:p>
        </w:tc>
        <w:tc>
          <w:tcPr>
            <w:tcW w:type="dxa" w:w="1176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Risk Score</w:t>
            </w:r>
          </w:p>
        </w:tc>
        <w:tc>
          <w:tcPr>
            <w:tcW w:type="dxa" w:w="1176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Benefit Realisation</w:t>
            </w:r>
          </w:p>
        </w:tc>
        <w:tc>
          <w:tcPr>
            <w:tcW w:type="dxa" w:w="1176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RAG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Unified Payments Platform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45.00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28.50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+2.5%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+15 days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 (Medium)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35% of target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Amber</w:t>
            </w:r>
          </w:p>
        </w:tc>
      </w:tr>
      <w:tr>
        <w:tc>
          <w:tcPr>
            <w:tcW w:type="dxa" w:w="1176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Branch Automation System</w:t>
            </w:r>
          </w:p>
        </w:tc>
        <w:tc>
          <w:tcPr>
            <w:tcW w:type="dxa" w:w="1176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28.00</w:t>
            </w:r>
          </w:p>
        </w:tc>
        <w:tc>
          <w:tcPr>
            <w:tcW w:type="dxa" w:w="1176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22.10</w:t>
            </w:r>
          </w:p>
        </w:tc>
        <w:tc>
          <w:tcPr>
            <w:tcW w:type="dxa" w:w="1176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+8.2%</w:t>
            </w:r>
          </w:p>
        </w:tc>
        <w:tc>
          <w:tcPr>
            <w:tcW w:type="dxa" w:w="1176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-10 days</w:t>
            </w:r>
          </w:p>
        </w:tc>
        <w:tc>
          <w:tcPr>
            <w:tcW w:type="dxa" w:w="1176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 (Low)</w:t>
            </w:r>
          </w:p>
        </w:tc>
        <w:tc>
          <w:tcPr>
            <w:tcW w:type="dxa" w:w="1176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62% of target</w:t>
            </w:r>
          </w:p>
        </w:tc>
        <w:tc>
          <w:tcPr>
            <w:tcW w:type="dxa" w:w="1176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Green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Data Lake &amp; Analytics Hub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62.00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18.75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-3.1%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-45 days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 (High)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15% of target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Red</w:t>
            </w:r>
          </w:p>
        </w:tc>
      </w:tr>
      <w:tr>
        <w:tc>
          <w:tcPr>
            <w:tcW w:type="dxa" w:w="1176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Mobile Banking App v3.0</w:t>
            </w:r>
          </w:p>
        </w:tc>
        <w:tc>
          <w:tcPr>
            <w:tcW w:type="dxa" w:w="1176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12.50</w:t>
            </w:r>
          </w:p>
        </w:tc>
        <w:tc>
          <w:tcPr>
            <w:tcW w:type="dxa" w:w="1176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9.80</w:t>
            </w:r>
          </w:p>
        </w:tc>
        <w:tc>
          <w:tcPr>
            <w:tcW w:type="dxa" w:w="1176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+4.8%</w:t>
            </w:r>
          </w:p>
        </w:tc>
        <w:tc>
          <w:tcPr>
            <w:tcW w:type="dxa" w:w="1176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On schedule</w:t>
            </w:r>
          </w:p>
        </w:tc>
        <w:tc>
          <w:tcPr>
            <w:tcW w:type="dxa" w:w="1176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 (Low)</w:t>
            </w:r>
          </w:p>
        </w:tc>
        <w:tc>
          <w:tcPr>
            <w:tcW w:type="dxa" w:w="1176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48% of target</w:t>
            </w:r>
          </w:p>
        </w:tc>
        <w:tc>
          <w:tcPr>
            <w:tcW w:type="dxa" w:w="1176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Green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Regulatory Reporting Engine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8.75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6.20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-1.5%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On schedule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 (Very Low)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70% of target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Green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Key Discussion Points: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Project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Issue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Data Lake &amp; Analytics Hub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Risk score elevated to 4 due to vendor capability concerns. 45-day schedule slippage. Benefit realisation at only 15% against 40% plan. </w:t>
            </w:r>
            <w:r>
              <w:rPr>
                <w:b/>
                <w:sz w:val="20"/>
              </w:rPr>
              <w:t>Escalated to ITSC for decision.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Unified Payments Platform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Budget variance at 2.5% (within tolerance). Schedule delay of 15 days due to third-party integration challenges. Recovery plan presented.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Decisions:</w:t>
      </w:r>
    </w:p>
    <w:p>
      <w:pPr>
        <w:spacing w:before="20" w:after="20"/>
      </w:pPr>
      <w:r>
        <w:rPr>
          <w:sz w:val="20"/>
        </w:rPr>
        <w:t>1. Data Lake project sponsor (CIO) to present detailed recovery plan within 15 days.</w:t>
      </w:r>
    </w:p>
    <w:p>
      <w:pPr>
        <w:spacing w:before="20" w:after="20"/>
      </w:pPr>
      <w:r>
        <w:rPr>
          <w:sz w:val="20"/>
        </w:rPr>
        <w:t>2. ITSC to consider project continuation / restructure based on recovery plan review.</w:t>
      </w:r>
    </w:p>
    <w:p>
      <w:pPr>
        <w:spacing w:before="20" w:after="20"/>
      </w:pPr>
      <w:r>
        <w:rPr>
          <w:sz w:val="20"/>
        </w:rPr>
        <w:t>3. All material projects to submit updated Benefit Realisation Plans by 15 Sep 2024.</w:t>
      </w:r>
    </w:p>
    <w:p>
      <w:pPr>
        <w:spacing w:before="120" w:after="40"/>
      </w:pPr>
      <w:r>
        <w:rPr>
          <w:b/>
          <w:color w:val="4A90B0"/>
          <w:sz w:val="22"/>
        </w:rPr>
        <w:t>Agenda Item 5: IT Budget Utilisation and Variance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Budget Head</w:t>
            </w:r>
          </w:p>
        </w:tc>
        <w:tc>
          <w:tcPr>
            <w:tcW w:type="dxa" w:w="156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Annual Budget (INR Cr)</w:t>
            </w:r>
          </w:p>
        </w:tc>
        <w:tc>
          <w:tcPr>
            <w:tcW w:type="dxa" w:w="156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Utilised (INR Cr)</w:t>
            </w:r>
          </w:p>
        </w:tc>
        <w:tc>
          <w:tcPr>
            <w:tcW w:type="dxa" w:w="156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% Utilised</w:t>
            </w:r>
          </w:p>
        </w:tc>
        <w:tc>
          <w:tcPr>
            <w:tcW w:type="dxa" w:w="156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Variance</w:t>
            </w:r>
          </w:p>
        </w:tc>
        <w:tc>
          <w:tcPr>
            <w:tcW w:type="dxa" w:w="156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Hardware &amp; Infrastructure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35.00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22.40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64%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On Track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Green</w:t>
            </w:r>
          </w:p>
        </w:tc>
      </w:tr>
      <w:tr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Software Licenses &amp; Subscriptions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18.50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13.75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74%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On Track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Green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Digital Transformation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42.00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18.50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44%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On Track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Green</w:t>
            </w:r>
          </w:p>
        </w:tc>
      </w:tr>
      <w:tr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Cybersecurity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15.00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12.80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85%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Watch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Amber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Operations &amp; Maintenance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28.00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19.60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70%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On Track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Green</w:t>
            </w:r>
          </w:p>
        </w:tc>
      </w:tr>
      <w:tr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Contingency Reserve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5.00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1.25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25%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On Track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Green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Total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143.50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88.30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61.5%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On Track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Green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Agenda Item 6: Regulatory Compliance &amp; Audit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Regulatory Requirement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Gaps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Remediation Date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IT Governance Master Direction – Section 3 (Board-level IT Committee)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Partially Compliant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IT Strategy Committee met only 3 times against required 4 quarterly meetings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FY 2024-25</w:t>
            </w:r>
          </w:p>
        </w:tc>
      </w:tr>
      <w:tr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Cyber Resilience Framework – Annex I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 Progress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Tool deployment pending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31-Dec-2024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 – ITGC Observations (2023-24)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15 open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 critical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30-Sep-2024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Gap Discussion: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Gap Reference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Root Cause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Remediation Plan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BOD/ITGC/GAP-001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IT Strategy Committee met 3 times in FY 2024-25 against prescribed quarterly cadence (4 meetings)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Moderate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Q2 meeting adjourned due to insufficient members; reconvened but counted as one meeting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Annual calendar to include 4 meetings with explicit quorum enforcement. Company Secretary to enforce mandatory attendance policy.</w:t>
            </w:r>
          </w:p>
        </w:tc>
      </w:tr>
      <w:tr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BOD/ITGC/GAP-002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One member (Mr. Suresh P. Iyer) does not possess substantial IT or cyber expertise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High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No IT/cyber qualification at time of appointment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to consider: (a) upskilling through certified programme within 6 months, or (b) replacement with qualified member at next Board meeting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Agenda Item 7: Any Other Business</w:t>
      </w:r>
    </w:p>
    <w:p>
      <w:pPr>
        <w:spacing w:before="20" w:after="20"/>
      </w:pPr>
      <w:r>
        <w:rPr>
          <w:sz w:val="20"/>
        </w:rPr>
        <w:t>1. Digital Payment Security Controls Policy – Draft presented. Referred to ITSC for detailed review at Q3 meeting.</w:t>
      </w:r>
    </w:p>
    <w:p>
      <w:pPr>
        <w:spacing w:before="20" w:after="20"/>
      </w:pPr>
      <w:r>
        <w:rPr>
          <w:sz w:val="20"/>
        </w:rPr>
        <w:t>2. Next meeting scheduled: 13 November 2024 (Q3).</w:t>
      </w:r>
    </w:p>
    <w:p>
      <w:pPr>
        <w:spacing w:before="160" w:after="60"/>
      </w:pPr>
      <w:r>
        <w:rPr>
          <w:b/>
          <w:color w:val="3A7CA5"/>
          <w:sz w:val="26"/>
        </w:rPr>
        <w:t>Action Item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Action ID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Target Date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ITSC/Q2/2024/A01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Present IT expertise gap analysis to Board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Company Secretary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30-Sep-2024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New</w:t>
            </w:r>
          </w:p>
        </w:tc>
      </w:tr>
      <w:tr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ITSC/Q2/2024/A02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CIO to present CBS upgrade timeline recovery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CIO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13-Nov-2024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New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ITSC/Q2/2024/A03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Data Lake &amp; Analytics Hub recovery plan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CIO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15-Sep-2024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New</w:t>
            </w:r>
          </w:p>
        </w:tc>
      </w:tr>
      <w:tr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ITSC/Q2/2024/A04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MFA hardening – accelerated rollout plan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30-Sep-2024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New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ITSC/Q2/2024/A05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Update Benefit Realisation Plans for all material projects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PMO Lead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15-Sep-2024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New</w:t>
            </w:r>
          </w:p>
        </w:tc>
      </w:tr>
      <w:tr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ITSC/Q2/2024/A06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Circulate Digital Payment Security Controls Policy for review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Head – Digital Banking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30-Oct-2024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New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ITSC/Q2/2024/A07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proposal for member expertise gap remediation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Company Secretary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30-Sep-2024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New</w:t>
            </w:r>
          </w:p>
        </w:tc>
      </w:tr>
    </w:tbl>
    <w:p/>
    <w:p>
      <w:pPr>
        <w:spacing w:before="160" w:after="60"/>
      </w:pPr>
      <w:r>
        <w:rPr>
          <w:b/>
          <w:color w:val="3A7CA5"/>
          <w:sz w:val="26"/>
        </w:rPr>
        <w:t>Key Decisions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Decision ID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Consensus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ITSC/Q2/2024/D01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Accelerated MFA rollout approved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Unanimous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ITSC/Q2/2024/D02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Recovery plan required for Data Lake project before proceeding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Unanimous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ITSC/Q2/2024/D03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All material projects to resubmit Benefit Realisation Plans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Unanimous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ITSC/Q2/2024/D04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Member expertise gap to be presented to Board for resolution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Unanimous</w:t>
            </w:r>
          </w:p>
        </w:tc>
      </w:tr>
    </w:tbl>
    <w:p/>
    <w:p>
      <w:pPr>
        <w:spacing w:before="160" w:after="60"/>
      </w:pPr>
      <w:r>
        <w:rPr>
          <w:b/>
          <w:color w:val="3A7CA5"/>
          <w:sz w:val="26"/>
        </w:rPr>
        <w:t>Compliance Observation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Observation Ref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RBI Master Direction Reference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Gap Identified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Obs 1 (3.1.1)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Section 3.1(a) – Quarterly ITSC meetings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Only 3 meetings held in FY 2024-25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Open – Remediation in progress</w:t>
            </w:r>
          </w:p>
        </w:tc>
      </w:tr>
      <w:tr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Obs 1 (3.1.1)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Section 3.1(c) – Member IT/cyber expertise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Mr. Suresh P. Iyer lacks expertise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Open – Board notification pending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Obs 2 (3.1.2)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Section 3.2(b) – Project risk, budget, benefit tracking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Minutes do not consistently track project-level risk, budget variance, benefit realisation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Open – SOP revised but compliance to be demonstrated</w:t>
            </w:r>
          </w:p>
        </w:tc>
      </w:tr>
    </w:tbl>
    <w:p/>
    <w:p>
      <w:pPr>
        <w:spacing w:before="160" w:after="60"/>
      </w:pPr>
      <w:r>
        <w:rPr>
          <w:b/>
          <w:color w:val="3A7CA5"/>
          <w:sz w:val="26"/>
        </w:rPr>
        <w:t>Minutes Prepared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Company Secretary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Ms. Priya S. Nair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*Signed*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26 Aug 2024</w:t>
            </w:r>
          </w:p>
        </w:tc>
      </w:tr>
      <w:tr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Chairman – ITSC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Mr. Vikram S. Mehta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*Signed*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28 Aug 2024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MINUTES</w:t>
      </w:r>
    </w:p>
    <w:p>
      <w:pPr>
        <w:spacing w:before="20" w:after="20"/>
      </w:pPr>
      <w:r>
        <w:rPr>
          <w:sz w:val="20"/>
        </w:rPr>
        <w:t>*This document contains confidential information of Bharat Mercantile Bank Limited. Distribution outside the Committee requires prior authorisation.*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