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b/>
          <w:color w:val="1B3A5C"/>
          <w:sz w:val="40"/>
        </w:rPr>
        <w:t>Bharat Mercantile Bank Limited</w:t>
      </w:r>
    </w:p>
    <w:p>
      <w:pPr>
        <w:spacing w:before="200" w:after="80"/>
      </w:pPr>
      <w:r>
        <w:rPr>
          <w:b/>
          <w:color w:val="2C5F8A"/>
          <w:sz w:val="32"/>
        </w:rPr>
        <w:t>Patch Management Policy</w:t>
      </w:r>
    </w:p>
    <w:p>
      <w:pPr>
        <w:spacing w:before="160" w:after="60"/>
      </w:pPr>
      <w:r>
        <w:rPr>
          <w:b/>
          <w:color w:val="3A7CA5"/>
          <w:sz w:val="26"/>
        </w:rPr>
        <w:t>Document Reference: DI-07-01 | Version: 2.0 | Effective Date: 01-Apr-2026</w:t>
      </w:r>
    </w:p>
    <w:p>
      <w:pPr>
        <w:spacing w:before="200" w:after="80"/>
      </w:pPr>
      <w:r>
        <w:rPr>
          <w:b/>
          <w:color w:val="2C5F8A"/>
          <w:sz w:val="32"/>
        </w:rP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**Item**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**Details**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Document Owner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 – Internal Use Only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Review Cycle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Half-yearly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Next Review Date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30-Sep-2026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Applicable Standards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RBI Cyber Security Framework, ISO 27001:2022, PCI DSS v4.0, CERT-In Guidelines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The purpose of this policy is to establish a comprehensive framework for the identification, assessment, testing, deployment, and verification of security patches and updates across all information technology assets at </w:t>
      </w:r>
      <w:r>
        <w:rPr>
          <w:b/>
          <w:sz w:val="20"/>
        </w:rPr>
        <w:t>Bharat Mercantile Bank Limited</w:t>
      </w:r>
      <w:r>
        <w:rPr>
          <w:sz w:val="20"/>
        </w:rPr>
        <w:t xml:space="preserve"> (BMBL). This policy ensures that all software—including operating systems, databases, middleware, third-party applications, and commercial-off-the-shelf (COTS) products—are maintained at a secure patch level to protect the bank from known vulnerabilities.</w:t>
      </w:r>
    </w:p>
    <w:p>
      <w:pPr>
        <w:spacing w:before="200" w:after="80"/>
      </w:pPr>
      <w:r>
        <w:rPr>
          <w:b/>
          <w:color w:val="2C5F8A"/>
          <w:sz w:val="32"/>
        </w:rPr>
        <w:t>2. Scope</w:t>
      </w:r>
    </w:p>
    <w:p>
      <w:pPr>
        <w:spacing w:before="20" w:after="20"/>
      </w:pPr>
      <w:r>
        <w:rPr>
          <w:sz w:val="20"/>
        </w:rPr>
        <w:t>This policy applies to:</w:t>
      </w:r>
    </w:p>
    <w:p>
      <w:pPr>
        <w:spacing w:before="20" w:after="20"/>
      </w:pPr>
      <w:r>
        <w:rPr>
          <w:sz w:val="20"/>
        </w:rPr>
        <w:t>1.  All servers (physical, virtual, and cloud instances) under BMBL management</w:t>
      </w:r>
    </w:p>
    <w:p>
      <w:pPr>
        <w:spacing w:before="20" w:after="20"/>
      </w:pPr>
      <w:r>
        <w:rPr>
          <w:sz w:val="20"/>
        </w:rPr>
        <w:t>2.  All end-user computing devices (desktops, laptops, thin clients)</w:t>
      </w:r>
    </w:p>
    <w:p>
      <w:pPr>
        <w:spacing w:before="20" w:after="20"/>
      </w:pPr>
      <w:r>
        <w:rPr>
          <w:sz w:val="20"/>
        </w:rPr>
        <w:t>3.  All network infrastructure devices (routers, switches, firewalls, load balancers)</w:t>
      </w:r>
    </w:p>
    <w:p>
      <w:pPr>
        <w:spacing w:before="20" w:after="20"/>
      </w:pPr>
      <w:r>
        <w:rPr>
          <w:sz w:val="20"/>
        </w:rPr>
        <w:t>4.  All operating systems (Windows Server, Linux, AIX, macOS)</w:t>
      </w:r>
    </w:p>
    <w:p>
      <w:pPr>
        <w:spacing w:before="20" w:after="20"/>
      </w:pPr>
      <w:r>
        <w:rPr>
          <w:sz w:val="20"/>
        </w:rPr>
        <w:t>5.  All databases (Oracle, SQL Server, PostgreSQL, MySQL, IBM Db2)</w:t>
      </w:r>
    </w:p>
    <w:p>
      <w:pPr>
        <w:spacing w:before="20" w:after="20"/>
      </w:pPr>
      <w:r>
        <w:rPr>
          <w:sz w:val="20"/>
        </w:rPr>
        <w:t>6.  All middleware and application servers (IIS, Apache Tomcat, JBoss, WebSphere, Nginx)</w:t>
      </w:r>
    </w:p>
    <w:p>
      <w:pPr>
        <w:spacing w:before="20" w:after="20"/>
      </w:pPr>
      <w:r>
        <w:rPr>
          <w:sz w:val="20"/>
        </w:rPr>
        <w:t>7.  All third-party applications (Adobe Reader, Microsoft Office suite, 7-Zip, WinSCP, Putty, browsers)</w:t>
      </w:r>
    </w:p>
    <w:p>
      <w:pPr>
        <w:spacing w:before="20" w:after="20"/>
      </w:pPr>
      <w:r>
        <w:rPr>
          <w:sz w:val="20"/>
        </w:rPr>
        <w:t>8.  All security tools (antivirus, EDR, SIEM, DLP, IAM)</w:t>
      </w:r>
    </w:p>
    <w:p>
      <w:pPr>
        <w:spacing w:before="20" w:after="20"/>
      </w:pPr>
      <w:r>
        <w:rPr>
          <w:sz w:val="20"/>
        </w:rPr>
        <w:t>9.  All firmware on servers, storage, and network equipment</w:t>
      </w:r>
    </w:p>
    <w:p>
      <w:pPr>
        <w:spacing w:before="20" w:after="20"/>
      </w:pPr>
      <w:r>
        <w:rPr>
          <w:sz w:val="20"/>
        </w:rPr>
        <w:t>10. All mobile device management (MDM) enrolled endpoints</w:t>
      </w:r>
    </w:p>
    <w:p>
      <w:pPr>
        <w:spacing w:before="200" w:after="80"/>
      </w:pPr>
      <w:r>
        <w:rPr>
          <w:b/>
          <w:color w:val="2C5F8A"/>
          <w:sz w:val="32"/>
        </w:rPr>
        <w:t>3. Policy Statements</w:t>
      </w:r>
    </w:p>
    <w:p>
      <w:pPr>
        <w:spacing w:before="160" w:after="60"/>
      </w:pPr>
      <w:r>
        <w:rPr>
          <w:b/>
          <w:color w:val="3A7CA5"/>
          <w:sz w:val="26"/>
        </w:rPr>
        <w:t>3.1 Patch Classification and Priority</w:t>
      </w:r>
    </w:p>
    <w:p>
      <w:pPr>
        <w:spacing w:before="20" w:after="20"/>
      </w:pPr>
      <w:r>
        <w:rPr>
          <w:sz w:val="20"/>
        </w:rPr>
        <w:t>Patches shall be classified based on the severity of the vulnerability they address: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**Patch Type**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**Definition**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**Examples**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**Deployment Priority**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Emergency (Critical)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Patches addressing vulnerabilities with active exploitation in the wild, publicly available exploits, or CVSS score &gt;= 9.0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Zero-day exploits, ransomware vectors, critical RCE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Immediate / 24–48 hours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High Priority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Patches addressing vulnerabilities with CVSS 7.0–8.9 or those affecting critical systems (Tier 1)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SQL injection, authentication bypass, privilege escalation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 calendar days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Medium Priority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Patches addressing vulnerabilities with CVSS 4.0–6.9 or non-critical applications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XSS, information disclosure, DoS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30 calendar days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Low Priority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Patches addressing vulnerabilities with CVSS 0.1–3.9 or non-security updates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Feature updates, minor bug fixes, documentation updates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90 calendar days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End-of-Life (EOL)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Software or OS versions that have reached end-of-life with no vendor patches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Windows Server 2008, Oracle 11g, CentOS 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Immediate upgrade or isolation within 30 days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3.2 Patch Management Lifecycle</w:t>
      </w:r>
    </w:p>
    <w:p>
      <w:pPr>
        <w:spacing w:before="120" w:after="40"/>
      </w:pPr>
      <w:r>
        <w:rPr>
          <w:b/>
          <w:color w:val="4A90B0"/>
          <w:sz w:val="22"/>
        </w:rPr>
        <w:t>Phase 1: Identification and Assessment</w:t>
      </w:r>
    </w:p>
    <w:p>
      <w:pPr>
        <w:spacing w:before="20" w:after="20"/>
      </w:pPr>
      <w:r>
        <w:rPr>
          <w:sz w:val="20"/>
        </w:rPr>
        <w:t>1.  Patch sources shall include vendor notifications (Microsoft Update, Oracle Critical Patch Updates, Apache mailing lists, Adobe Security Bulletins), CERT-In advisories, CVE feeds, and threat intelligence platforms.</w:t>
      </w:r>
    </w:p>
    <w:p>
      <w:pPr>
        <w:spacing w:before="20" w:after="20"/>
      </w:pPr>
      <w:r>
        <w:rPr>
          <w:sz w:val="20"/>
        </w:rPr>
        <w:t>2.  The Patch Management Team shall review incoming patches within 24 hours of release.</w:t>
      </w:r>
    </w:p>
    <w:p>
      <w:pPr>
        <w:spacing w:before="20" w:after="20"/>
      </w:pPr>
      <w:r>
        <w:rPr>
          <w:sz w:val="20"/>
        </w:rPr>
        <w:t>3.  Each patch shall be assessed for: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Criticality and CVSS score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Applicability to BMBL systems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Potential business impact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Interdependencies with other systems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Compatibility with existing configurations</w:t>
      </w:r>
    </w:p>
    <w:p>
      <w:pPr>
        <w:spacing w:before="120" w:after="40"/>
      </w:pPr>
      <w:r>
        <w:rPr>
          <w:b/>
          <w:color w:val="4A90B0"/>
          <w:sz w:val="22"/>
        </w:rPr>
        <w:t>Phase 2: Testing</w:t>
      </w:r>
    </w:p>
    <w:p>
      <w:pPr>
        <w:spacing w:before="20" w:after="20"/>
      </w:pPr>
      <w:r>
        <w:rPr>
          <w:sz w:val="20"/>
        </w:rPr>
        <w:t>1.  All patches (except emergency patches) must be tested in a non-production environment before production deployment.</w:t>
      </w:r>
    </w:p>
    <w:p>
      <w:pPr>
        <w:spacing w:before="20" w:after="20"/>
      </w:pPr>
      <w:r>
        <w:rPr>
          <w:sz w:val="20"/>
        </w:rPr>
        <w:t>2.  Testing shall include: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Functional validation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Regression testing on dependent applications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Performance impact assessment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Security validation</w:t>
      </w:r>
    </w:p>
    <w:p>
      <w:pPr>
        <w:spacing w:before="20" w:after="20"/>
      </w:pPr>
      <w:r>
        <w:rPr>
          <w:sz w:val="20"/>
        </w:rPr>
        <w:t>3.  Test results shall be documented in the Patch Testing Record (PTR).</w:t>
      </w:r>
    </w:p>
    <w:p>
      <w:pPr>
        <w:spacing w:before="20" w:after="20"/>
      </w:pPr>
      <w:r>
        <w:rPr>
          <w:sz w:val="20"/>
        </w:rPr>
        <w:t>4.  Emergency patches may be deployed with accelerated testing or compensating controls if full testing is not feasible.</w:t>
      </w:r>
    </w:p>
    <w:p>
      <w:pPr>
        <w:spacing w:before="120" w:after="40"/>
      </w:pPr>
      <w:r>
        <w:rPr>
          <w:b/>
          <w:color w:val="4A90B0"/>
          <w:sz w:val="22"/>
        </w:rPr>
        <w:t>Phase 3: Approval</w:t>
      </w:r>
    </w:p>
    <w:p>
      <w:pPr>
        <w:spacing w:before="20" w:after="20"/>
      </w:pPr>
      <w:r>
        <w:rPr>
          <w:sz w:val="20"/>
        </w:rPr>
        <w:t>1.  Patch deployment shall be approved through the change management process as per the Change Management Policy (DI-07-03).</w:t>
      </w:r>
    </w:p>
    <w:p>
      <w:pPr>
        <w:spacing w:before="20" w:after="20"/>
      </w:pPr>
      <w:r>
        <w:rPr>
          <w:sz w:val="20"/>
        </w:rPr>
        <w:t>2.  Approval levels: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**Patch Type**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**Approval Authority**</w:t>
            </w:r>
          </w:p>
        </w:tc>
        <w:tc>
          <w:tcPr>
            <w:tcW w:type="dxa" w:w="3135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**Meeting Required**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Emergency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 / CIO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Emergency CAB (within 24 hours)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High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of IT Operations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(weekly)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Medium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Operations Manager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CAB (weekly)</w:t>
            </w:r>
          </w:p>
        </w:tc>
      </w:tr>
      <w:tr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Low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Patch Management Lead</w:t>
            </w:r>
          </w:p>
        </w:tc>
        <w:tc>
          <w:tcPr>
            <w:tcW w:type="dxa" w:w="3135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Email approval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EOL Upgrade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Steering Committee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 review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Phase 4: Deployment</w:t>
      </w:r>
    </w:p>
    <w:p>
      <w:pPr>
        <w:spacing w:before="20" w:after="20"/>
      </w:pPr>
      <w:r>
        <w:rPr>
          <w:sz w:val="20"/>
        </w:rPr>
        <w:t>1.  Patches shall be deployed during approved maintenance windows.</w:t>
      </w:r>
    </w:p>
    <w:p>
      <w:pPr>
        <w:spacing w:before="20" w:after="20"/>
      </w:pPr>
      <w:r>
        <w:rPr>
          <w:sz w:val="20"/>
        </w:rPr>
        <w:t>2.  Deployment shall follow a phased approach: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Pilot group (10% of systems) – validate for 48 hours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Staged rollout (remaining systems) – maximum 7 days for High, 14 days for Medium</w:t>
      </w:r>
    </w:p>
    <w:p>
      <w:pPr>
        <w:spacing w:before="20" w:after="20"/>
      </w:pPr>
      <w:r>
        <w:rPr>
          <w:sz w:val="20"/>
        </w:rPr>
        <w:t>3.  Rollback plan must be documented before deployment of any patch.</w:t>
      </w:r>
    </w:p>
    <w:p>
      <w:pPr>
        <w:spacing w:before="20" w:after="20"/>
      </w:pPr>
      <w:r>
        <w:rPr>
          <w:sz w:val="20"/>
        </w:rPr>
        <w:t>4.  Automated patch deployment tools (e.g., SCCM, WSUS, Ansible, Satellite) shall be used for consistent deployment.</w:t>
      </w:r>
    </w:p>
    <w:p>
      <w:pPr>
        <w:spacing w:before="120" w:after="40"/>
      </w:pPr>
      <w:r>
        <w:rPr>
          <w:b/>
          <w:color w:val="4A90B0"/>
          <w:sz w:val="22"/>
        </w:rPr>
        <w:t>Phase 5: Verification</w:t>
      </w:r>
    </w:p>
    <w:p>
      <w:pPr>
        <w:spacing w:before="20" w:after="20"/>
      </w:pPr>
      <w:r>
        <w:rPr>
          <w:sz w:val="20"/>
        </w:rPr>
        <w:t>1.  Post-deployment verification shall be conducted within 48 hours to confirm successful installation.</w:t>
      </w:r>
    </w:p>
    <w:p>
      <w:pPr>
        <w:spacing w:before="20" w:after="20"/>
      </w:pPr>
      <w:r>
        <w:rPr>
          <w:sz w:val="20"/>
        </w:rPr>
        <w:t>2.  Verification methods: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Automated patch compliance reporting via vulnerability scanner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Manual review for critical systems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Application health check and monitoring</w:t>
      </w:r>
    </w:p>
    <w:p>
      <w:pPr>
        <w:spacing w:before="20" w:after="20"/>
      </w:pPr>
      <w:r>
        <w:rPr>
          <w:sz w:val="20"/>
        </w:rPr>
        <w:t>3.  Patches that fail verification shall be rolled back and re-tested.</w:t>
      </w:r>
    </w:p>
    <w:p>
      <w:pPr>
        <w:spacing w:before="160" w:after="60"/>
      </w:pPr>
      <w:r>
        <w:rPr>
          <w:b/>
          <w:color w:val="3A7CA5"/>
          <w:sz w:val="26"/>
        </w:rPr>
        <w:t>3.3 Specific Third-Party Application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**Application**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**Version in Use**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**Vendor**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**Patch Cycle**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**Responsible Team**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**Last Patched**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Adobe Acrobat Reader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DC Continuous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Adobe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 (Patch Tuesday + 7 days)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Endpoint Management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12-May-2026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Microsoft Office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2021 / 365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Microsoft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 (Patch Tuesday + 7 days)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Endpoint Management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12-May-2026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7-Zip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24.08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Igor Pavlov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 released (within 7 days of CVE)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Endpoint Management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10-Apr-2026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Google Chrome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Latest Stable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Google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 / Emergency (within 48 hrs)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Endpoint Management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14-May-2026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Mozilla Firefox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Latest ESR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Mozilla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 (within 7 days)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Endpoint Management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14-May-2026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Microsoft Edge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Latest Stable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Microsoft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 (Patch Tuesday + 3 days)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Endpoint Management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12-May-2026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3.4 Middleware and Application Server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**Middleware**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**Version in Use**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**Vendor**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**Patch Cycle**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**Responsible Team**</w:t>
            </w:r>
          </w:p>
        </w:tc>
        <w:tc>
          <w:tcPr>
            <w:tcW w:type="dxa" w:w="1568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**Last Patched**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Microsoft IIS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v10.0 (Windows Server 2022)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Microsoft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 (Patch Tuesday + 7 days)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Server Administration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12-May-2026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Apache Tomcat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v9.0.95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Apache Foundation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/ Emergency (within 48 hrs)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Server Administration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15-Mar-2026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JBoss / WildFly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v27.0.1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Red Hat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/ Emergency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Server Administration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15-Feb-2026</w:t>
            </w:r>
          </w:p>
        </w:tc>
      </w:tr>
      <w:tr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IBM WebSphere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v9.0.5.11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IBM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/ Emergency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Server Administration</w:t>
            </w:r>
          </w:p>
        </w:tc>
        <w:tc>
          <w:tcPr>
            <w:tcW w:type="dxa" w:w="1568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20-Jan-2026</w:t>
            </w:r>
          </w:p>
        </w:tc>
      </w:tr>
      <w:tr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Nginx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v1.26.2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Nginx Inc.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As released (within 7 days)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Server Administration</w:t>
            </w:r>
          </w:p>
        </w:tc>
        <w:tc>
          <w:tcPr>
            <w:tcW w:type="dxa" w:w="1568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10-May-2026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3.5 Operating System Patch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**OS**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**Version(s) in Use**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**Patch Mechanism**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**Patch Cycle**</w:t>
            </w:r>
          </w:p>
        </w:tc>
        <w:tc>
          <w:tcPr>
            <w:tcW w:type="dxa" w:w="188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**Responsible Team**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Windows Server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2022, 2019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WSUS / SCCM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 (Patch Tuesday)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Server Administration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RHEL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8.x, 9.x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Red Hat Satellite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 / Emergency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Linux Administration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Ubuntu LTS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22.04, 24.04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Landscape / APT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 / Emergency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Linux Administration</w:t>
            </w:r>
          </w:p>
        </w:tc>
      </w:tr>
      <w:tr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AIX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7.3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IBM Fix Central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/ Emergency</w:t>
            </w:r>
          </w:p>
        </w:tc>
        <w:tc>
          <w:tcPr>
            <w:tcW w:type="dxa" w:w="188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Unix Administration</w:t>
            </w:r>
          </w:p>
        </w:tc>
      </w:tr>
      <w:tr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macOS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Sequoia, Sonoma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Jamf Pro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Monthly</w:t>
            </w:r>
          </w:p>
        </w:tc>
        <w:tc>
          <w:tcPr>
            <w:tcW w:type="dxa" w:w="188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Endpoint Management</w:t>
            </w:r>
          </w:p>
        </w:tc>
      </w:tr>
    </w:tbl>
    <w:p/>
    <w:p>
      <w:pPr>
        <w:spacing w:before="160" w:after="60"/>
      </w:pPr>
      <w:r>
        <w:rPr>
          <w:b/>
          <w:color w:val="3A7CA5"/>
          <w:sz w:val="26"/>
        </w:rPr>
        <w:t>3.6 Vulnerability Scanning and Patch Compliance</w:t>
      </w:r>
    </w:p>
    <w:p>
      <w:pPr>
        <w:spacing w:before="20" w:after="20"/>
      </w:pPr>
      <w:r>
        <w:rPr>
          <w:sz w:val="20"/>
        </w:rPr>
        <w:t>1.  Monthly internal vulnerability scans shall be conducted using approved tools (Qualys, Nessus, or Tenable) across all assets.</w:t>
      </w:r>
    </w:p>
    <w:p>
      <w:pPr>
        <w:spacing w:before="20" w:after="20"/>
      </w:pPr>
      <w:r>
        <w:rPr>
          <w:sz w:val="20"/>
        </w:rPr>
        <w:t>2.  Patch compliance reports shall be generated monthly and reviewed by the IT Operations Manager.</w:t>
      </w:r>
    </w:p>
    <w:p>
      <w:pPr>
        <w:spacing w:before="20" w:after="20"/>
      </w:pPr>
      <w:r>
        <w:rPr>
          <w:sz w:val="20"/>
        </w:rPr>
        <w:t>3.  Any system with a patch compliance score below 95% shall be escalated to the Head of IT Operations.</w:t>
      </w:r>
    </w:p>
    <w:p>
      <w:pPr>
        <w:spacing w:before="20" w:after="20"/>
      </w:pPr>
      <w:r>
        <w:rPr>
          <w:sz w:val="20"/>
        </w:rPr>
        <w:t>4.  Quarterly external vulnerability scans shall be conducted for internet-facing applications.</w:t>
      </w:r>
    </w:p>
    <w:p>
      <w:pPr>
        <w:spacing w:before="20" w:after="20"/>
      </w:pPr>
      <w:r>
        <w:rPr>
          <w:sz w:val="20"/>
        </w:rPr>
        <w:t>5.  Scan results shall be reconciled with the Patch Inventory Register (DI-07-02).</w:t>
      </w:r>
    </w:p>
    <w:p>
      <w:pPr>
        <w:spacing w:before="160" w:after="60"/>
      </w:pPr>
      <w:r>
        <w:rPr>
          <w:b/>
          <w:color w:val="3A7CA5"/>
          <w:sz w:val="26"/>
        </w:rPr>
        <w:t>3.7 Patch Inventory Register</w:t>
      </w:r>
    </w:p>
    <w:p>
      <w:pPr>
        <w:spacing w:before="20" w:after="20"/>
      </w:pPr>
      <w:r>
        <w:rPr>
          <w:sz w:val="20"/>
        </w:rPr>
        <w:t>1.  A comprehensive Patch Inventory Register shall be maintained for all software assets.</w:t>
      </w:r>
    </w:p>
    <w:p>
      <w:pPr>
        <w:spacing w:before="20" w:after="20"/>
      </w:pPr>
      <w:r>
        <w:rPr>
          <w:sz w:val="20"/>
        </w:rPr>
        <w:t>2.  The register shall include: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Software name and version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Vendor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Current patch level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Latest available patch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Patch status (Up-to-date / Update Available / EOL / Not Tracked)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Next scheduled patch date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Responsible team</w:t>
      </w:r>
    </w:p>
    <w:p>
      <w:pPr>
        <w:spacing w:before="20" w:after="20"/>
      </w:pPr>
      <w:r>
        <w:rPr>
          <w:sz w:val="20"/>
        </w:rPr>
        <w:t>3.  The register shall be updated within 24 hours of any patch deployment.</w:t>
      </w:r>
    </w:p>
    <w:p>
      <w:pPr>
        <w:spacing w:before="200" w:after="80"/>
      </w:pPr>
      <w:r>
        <w:rPr>
          <w:b/>
          <w:color w:val="2C5F8A"/>
          <w:sz w:val="32"/>
        </w:rPr>
        <w:t>4.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**Role**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**Responsibility**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 (CISO)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Policy ownership, emergency patch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of IT Operations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Operational oversight, CAB chair, escalation management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Patch Management Lead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Day-to-day patch operations, inventory management, reporting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Server Administration Team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OS and middleware patching (servers)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Endpoint Management Team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Desktop/laptop application patching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Database Administration Team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Database patching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Team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Network device firmware patching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Application Owners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Coordinating patching for application-specific dependencies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Vulnerability Management Team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Scanning, reporting, compliance tracking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Quarterly audit of patch compliance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Emergency Patch Procedure</w:t>
      </w:r>
    </w:p>
    <w:p>
      <w:pPr>
        <w:spacing w:before="20" w:after="20"/>
      </w:pPr>
      <w:r>
        <w:rPr>
          <w:sz w:val="20"/>
        </w:rPr>
        <w:t>1.  When a critical vulnerability is identified that requires immediate patching: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Patch Management Lead notifies the CISO and Head of IT Operations within 1 hour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Emergency CAB is convened within 4 hours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Risk assessment and mitigation plan are documented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Patch is deployed to non-production for accelerated testing (max 4 hours)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Production deployment occurs within 24–48 hours of patch availability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Full retrospective review is conducted within 7 days of deployment</w:t>
      </w:r>
    </w:p>
    <w:p>
      <w:pPr>
        <w:spacing w:before="200" w:after="80"/>
      </w:pPr>
      <w:r>
        <w:rPr>
          <w:b/>
          <w:color w:val="2C5F8A"/>
          <w:sz w:val="32"/>
        </w:rPr>
        <w:t>6. Compliance and Audit</w:t>
      </w:r>
    </w:p>
    <w:p>
      <w:pPr>
        <w:spacing w:before="20" w:after="20"/>
      </w:pPr>
      <w:r>
        <w:rPr>
          <w:sz w:val="20"/>
        </w:rPr>
        <w:t>1.  Patch compliance reports shall be submitted to the IT Steering Committee monthly.</w:t>
      </w:r>
    </w:p>
    <w:p>
      <w:pPr>
        <w:spacing w:before="20" w:after="20"/>
      </w:pPr>
      <w:r>
        <w:rPr>
          <w:sz w:val="20"/>
        </w:rPr>
        <w:t>2.  Internal audit shall verify patch compliance on a quarterly basis.</w:t>
      </w:r>
    </w:p>
    <w:p>
      <w:pPr>
        <w:spacing w:before="20" w:after="20"/>
      </w:pPr>
      <w:r>
        <w:rPr>
          <w:sz w:val="20"/>
        </w:rPr>
        <w:t>3.  Non-compliance to this policy shall be documented and escalated per the escalation matrix.</w:t>
      </w:r>
    </w:p>
    <w:p>
      <w:pPr>
        <w:spacing w:before="20" w:after="20"/>
      </w:pPr>
      <w:r>
        <w:rPr>
          <w:sz w:val="20"/>
        </w:rPr>
        <w:t>4.  Persistent non-compliance (more than 2 consecutive quarters) shall be reported to the Board IT Committee.</w:t>
      </w:r>
    </w:p>
    <w:p>
      <w:pPr>
        <w:spacing w:before="200" w:after="80"/>
      </w:pPr>
      <w:r>
        <w:rPr>
          <w:b/>
          <w:color w:val="2C5F8A"/>
          <w:sz w:val="32"/>
        </w:rPr>
        <w:t>7. Related Documents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**Document**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**Reference**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Change Management Policy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DI-07-03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Patch Inventory Register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DI-07-02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Software Inventory Tracker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DI-07-05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Vulnerability Management Policy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BMBL-VMP-2026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Incident Response Plan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BMBL-IRP-2026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Configuration Management Policy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BMBL-CMP-2026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8. Exceptions</w:t>
      </w:r>
    </w:p>
    <w:p>
      <w:pPr>
        <w:spacing w:before="20" w:after="20"/>
      </w:pPr>
      <w:r>
        <w:rPr>
          <w:sz w:val="20"/>
        </w:rPr>
        <w:t>Exceptions to this policy require written approval from the CISO and Head of IT Operations. Compensating controls must be documented for any system that cannot be patched within defined timelines.</w:t>
      </w:r>
    </w:p>
    <w:p>
      <w:pPr>
        <w:spacing w:before="200" w:after="80"/>
      </w:pPr>
      <w:r>
        <w:rPr>
          <w:b/>
          <w:color w:val="2C5F8A"/>
          <w:sz w:val="32"/>
        </w:rPr>
        <w:t>9. Document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**Version**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**Date**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**Author**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**Description of Change**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2.0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Added third-party app requirements, middleware requirements, emergency patch procedure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10.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**Role**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**Name**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**Signature**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**Date**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Security Officer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[CISO Name]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[Signature]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</w:tr>
      <w:tr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Chief Information Officer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[CIO Name]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[Signature]</w:t>
            </w:r>
          </w:p>
        </w:tc>
        <w:tc>
          <w:tcPr>
            <w:tcW w:type="dxa" w:w="2351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Head of IT Operations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[Ops Head Name]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[Signature]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01-Apr-2026</w:t>
            </w:r>
          </w:p>
        </w:tc>
      </w:tr>
    </w:tbl>
    <w:p/>
    <w:p>
      <w:pPr>
        <w:spacing w:before="20" w:after="20"/>
      </w:pPr>
      <w:r>
        <w:rPr>
          <w:sz w:val="20"/>
        </w:rPr>
        <w:t>*End of Document*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