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  <w:color w:val="1B3A5C"/>
          <w:sz w:val="40"/>
        </w:rPr>
        <w:t>Bharat Mercantile Bank Limited</w:t>
      </w:r>
    </w:p>
    <w:p>
      <w:pPr>
        <w:spacing w:before="200" w:after="80"/>
      </w:pPr>
      <w:r>
        <w:rPr>
          <w:b/>
          <w:color w:val="2C5F8A"/>
          <w:sz w:val="32"/>
        </w:rPr>
        <w:t>Cloud Exit and Portability Plan Template</w:t>
      </w:r>
    </w:p>
    <w:p>
      <w:pPr>
        <w:spacing w:before="20" w:after="20"/>
      </w:pPr>
      <w:r>
        <w:rPr>
          <w:b/>
          <w:sz w:val="20"/>
        </w:rPr>
        <w:t>Document Reference:</w:t>
      </w:r>
      <w:r>
        <w:rPr>
          <w:sz w:val="20"/>
        </w:rPr>
        <w:t xml:space="preserve"> DI-09-04</w:t>
      </w:r>
    </w:p>
    <w:p>
      <w:pPr>
        <w:spacing w:before="20" w:after="20"/>
      </w:pPr>
      <w:r>
        <w:rPr>
          <w:b/>
          <w:sz w:val="20"/>
        </w:rPr>
        <w:t>Version:</w:t>
      </w:r>
      <w:r>
        <w:rPr>
          <w:sz w:val="20"/>
        </w:rPr>
        <w:t xml:space="preserve"> 1.0</w:t>
      </w:r>
    </w:p>
    <w:p>
      <w:pPr>
        <w:spacing w:before="20" w:after="20"/>
      </w:pPr>
      <w:r>
        <w:rPr>
          <w:b/>
          <w:sz w:val="20"/>
        </w:rPr>
        <w:t>Effective Date:</w:t>
      </w:r>
      <w:r>
        <w:rPr>
          <w:sz w:val="20"/>
        </w:rPr>
        <w:t xml:space="preserve"> 01-June-2026</w:t>
      </w:r>
    </w:p>
    <w:p>
      <w:pPr>
        <w:spacing w:before="20" w:after="20"/>
      </w:pPr>
      <w:r>
        <w:rPr>
          <w:b/>
          <w:sz w:val="20"/>
        </w:rPr>
        <w:t>Classification:</w:t>
      </w:r>
      <w:r>
        <w:rPr>
          <w:sz w:val="20"/>
        </w:rPr>
        <w:t xml:space="preserve"> Confidential</w:t>
      </w:r>
    </w:p>
    <w:p>
      <w:pPr>
        <w:spacing w:before="20" w:after="20"/>
      </w:pPr>
      <w:r>
        <w:rPr>
          <w:b/>
          <w:sz w:val="20"/>
        </w:rPr>
        <w:t>Owner:</w:t>
      </w:r>
      <w:r>
        <w:rPr>
          <w:sz w:val="20"/>
        </w:rPr>
        <w:t xml:space="preserve"> Chief Technology Officer (CTO)</w:t>
      </w:r>
    </w:p>
    <w:p>
      <w:pPr>
        <w:spacing w:before="160" w:after="60"/>
      </w:pPr>
      <w:r>
        <w:rPr>
          <w:b/>
          <w:color w:val="3A7CA5"/>
          <w:sz w:val="26"/>
        </w:rPr>
        <w:t>Instructions for Use</w:t>
      </w:r>
    </w:p>
    <w:p>
      <w:pPr>
        <w:spacing w:before="20" w:after="20"/>
      </w:pPr>
      <w:r>
        <w:rPr>
          <w:sz w:val="20"/>
        </w:rPr>
        <w:t>This template shall be completed for each cloud service provider engaged by Bharat Mercantile Bank Limited. A separate plan shall be maintained for each provider. The completed plan shall be reviewed by the Cloud Governance Board and tested at least annually.</w:t>
      </w:r>
    </w:p>
    <w:p>
      <w:pPr>
        <w:spacing w:before="200" w:after="80"/>
      </w:pPr>
      <w:r>
        <w:rPr>
          <w:b/>
          <w:color w:val="2C5F8A"/>
          <w:sz w:val="32"/>
        </w:rPr>
        <w:t>Section 1: Plan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Cloud Service Provider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[Provider Name]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Provider Location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[Headquarters / Data Center Locations]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Service Type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[IaaS / PaaS / SaaS]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Contract Reference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[Contract ID]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Contract Start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[DD-MMM-YYYY]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Contract End Date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[DD-MMM-YYYY]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Plan Version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[1.0 / 2.0 / etc.]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Plan 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 / Role]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Plan 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 / Role]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Date of Last Update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[DD-MMM-YYYY]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Date of Last Test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[DD-MMM-YYYY]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Next Scheduled Test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[DD-MMM-YYYY]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Risk Rating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[Critical / High / Medium / Low]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Section 2: Workload Inventory</w:t>
      </w:r>
    </w:p>
    <w:p>
      <w:pPr>
        <w:spacing w:before="160" w:after="60"/>
      </w:pPr>
      <w:r>
        <w:rPr>
          <w:b/>
          <w:color w:val="3A7CA5"/>
          <w:sz w:val="26"/>
        </w:rPr>
        <w:t>2.1 Workloads Hosted on this Provider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176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Workload Name</w:t>
            </w:r>
          </w:p>
        </w:tc>
        <w:tc>
          <w:tcPr>
            <w:tcW w:type="dxa" w:w="1176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176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Tier (0-3)</w:t>
            </w:r>
          </w:p>
        </w:tc>
        <w:tc>
          <w:tcPr>
            <w:tcW w:type="dxa" w:w="1176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Provider-Specific Services Used</w:t>
            </w:r>
          </w:p>
        </w:tc>
        <w:tc>
          <w:tcPr>
            <w:tcW w:type="dxa" w:w="1176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Lock-in Risk (H/M/L)</w:t>
            </w:r>
          </w:p>
        </w:tc>
        <w:tc>
          <w:tcPr>
            <w:tcW w:type="dxa" w:w="1176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Migration Complexity (H/M/L)</w:t>
            </w:r>
          </w:p>
        </w:tc>
        <w:tc>
          <w:tcPr>
            <w:tcW w:type="dxa" w:w="1176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Dependencies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[Workload Name]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[Description]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[Tier]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[e.g., Lambda, RDS, S3]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[H/M/L]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[H/M/L]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[List dependencies]</w:t>
            </w:r>
          </w:p>
        </w:tc>
      </w:tr>
      <w:tr>
        <w:tc>
          <w:tcPr>
            <w:tcW w:type="dxa" w:w="1176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176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[Workload Name]</w:t>
            </w:r>
          </w:p>
        </w:tc>
        <w:tc>
          <w:tcPr>
            <w:tcW w:type="dxa" w:w="1176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[Description]</w:t>
            </w:r>
          </w:p>
        </w:tc>
        <w:tc>
          <w:tcPr>
            <w:tcW w:type="dxa" w:w="1176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[Tier]</w:t>
            </w:r>
          </w:p>
        </w:tc>
        <w:tc>
          <w:tcPr>
            <w:tcW w:type="dxa" w:w="1176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[e.g., Lambda, RDS, S3]</w:t>
            </w:r>
          </w:p>
        </w:tc>
        <w:tc>
          <w:tcPr>
            <w:tcW w:type="dxa" w:w="1176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[H/M/L]</w:t>
            </w:r>
          </w:p>
        </w:tc>
        <w:tc>
          <w:tcPr>
            <w:tcW w:type="dxa" w:w="1176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[H/M/L]</w:t>
            </w:r>
          </w:p>
        </w:tc>
        <w:tc>
          <w:tcPr>
            <w:tcW w:type="dxa" w:w="1176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[List dependencies]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[Workload Name]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[Description]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[Tier]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[e.g., Lambda, RDS, S3]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[H/M/L]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[H/M/L]</w:t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[List dependencies]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2.2 Data Stores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Data Store Name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Size (TB)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Data Classification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Portability Mechanism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[RDBMS / NoSQL / Object Storage / Queue / etc.]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[Size]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[Confidential / Internal / Public]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[Export format and tool]</w:t>
            </w:r>
          </w:p>
        </w:tc>
      </w:tr>
      <w:tr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[RDBMS / NoSQL / Object Storage / Queue / etc.]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[Size]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[Confidential / Internal / Public]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[Export format and tool]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[RDBMS / NoSQL / Object Storage / Queue / etc.]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[Size]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[Confidential / Internal / Public]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[Export format and tool]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Section 3: Exit Scenarios</w:t>
      </w:r>
    </w:p>
    <w:p>
      <w:pPr>
        <w:spacing w:before="160" w:after="60"/>
      </w:pPr>
      <w:r>
        <w:rPr>
          <w:b/>
          <w:color w:val="3A7CA5"/>
          <w:sz w:val="26"/>
        </w:rPr>
        <w:t>3.1 Planned Exit (Contract Expiry / Strategic Decision)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Trigger Condition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Contract expiry notice period initiated by either party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Notice Period Required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[180] days (as per contract)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Estimated Migration Timeline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[e.g., 120 days]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Estimated Cost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[INR amount]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Responsible Team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[Team name]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Approval Required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 and Cloud Governance Board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3.2 Unplanned Exit (Provider Failure / Security Breach / Regulatory Directive)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Trigger Condition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Service unavailability &gt;48 hours / Data breach / Regulatory directive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Immediate Actions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[List immediate containment steps]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 Retrieval Priority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Tier 0 workloads first, then Tier 1, 2, 3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Estimated Migration Timeline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[e.g., 7 days for critical data]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Alternate Provider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 of alternate provider]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Emergency Contact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 / Phone / Email]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3.3 Termination for Cause (Contractual Breach by Provider)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Trigger Condition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Material breach of SLA / Security obligations / Regulatory non-compliance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Legal Notice Period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 per contract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Transition Assistance Required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 per contract exit clauses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 Return Mechanism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[Provider's data export process]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 Destruction Certification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Required within 30 days of data extraction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Section 4: Data Migration Plan</w:t>
      </w:r>
    </w:p>
    <w:p>
      <w:pPr>
        <w:spacing w:before="160" w:after="60"/>
      </w:pPr>
      <w:r>
        <w:rPr>
          <w:b/>
          <w:color w:val="3A7CA5"/>
          <w:sz w:val="26"/>
        </w:rPr>
        <w:t>4.1 Data Extraction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Workload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Data Source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Export Tool / Method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Estimated Time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Validation Method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[Database/AWS RDS]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[pg_dump / mysqldump / AWS DMS]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[SQL dump / Parquet / CSV]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[Hours]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[Row count / checksum]</w:t>
            </w:r>
          </w:p>
        </w:tc>
      </w:tr>
      <w:tr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[S3 / Blob Storage]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[AWS CLI sync / AzCopy]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[Object format]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[Hours]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[File count comparison]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[DynamoDB / CosmosDB]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[Data pipeline / Export to S3]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[JSON / CSV]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[Hours]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[Item count verification]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4.2 Data Transformation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Source Format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 Format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Transformation Required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Complexity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[Format A]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[Format B]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[Description]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[Tool name]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[H/M/L]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[Format A]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[Format B]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[Description]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[Tool name]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[H/M/L]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4.3 Data Loading to Target Provider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 Provider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 Service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Loading Tool / Method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Estimated Time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Rollback Procedure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[Provider Name]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[Service name]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[Tool name]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[Hours]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[Rollback steps]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[Provider Name]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[Service name]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[Tool name]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[Hours]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[Rollback steps]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Section 5: Application Migration Plan</w:t>
      </w:r>
    </w:p>
    <w:p>
      <w:pPr>
        <w:spacing w:before="160" w:after="60"/>
      </w:pPr>
      <w:r>
        <w:rPr>
          <w:b/>
          <w:color w:val="3A7CA5"/>
          <w:sz w:val="26"/>
        </w:rPr>
        <w:t>5.1 Application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Workload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Current Architecture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 Architecture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Containerized? (Y/N)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Infrastructure-as-Code? (Y/N)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Provider Abstraction Layer? (Y/N)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[Description]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[Description]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[Y/N]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[Y/N]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[Y/N]</w:t>
            </w:r>
          </w:p>
        </w:tc>
      </w:tr>
      <w:tr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[Description]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[Description]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[Y/N]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[Y/N]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[Y/N]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5.2 Migration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Step Description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Dependencies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Success Criteria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Provision target infrastructure via IaC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[Days]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IaC templates available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Infrastructure ready and validated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</w:tr>
      <w:tr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Deploy container images to target K8s cluster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[Days]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Container registry access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Pods running and health checks passing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Migrate data using export/import tools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[Days]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Network connectivity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 integrity verified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</w:tr>
      <w:tr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Update DNS / CNAME records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[Hours]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DNS management access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Traffic flowing to new environment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Functional testing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[Days]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Test environment available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All test cases passing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</w:tr>
      <w:tr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Performance validation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[Days]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Load testing tools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Performance meets baseline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Security validation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[Days]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Security scan tools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No critical findings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</w:tr>
      <w:tr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Cutover - production traffic migration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[Hours]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All prior phases complete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Zero data loss, zero downtime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Rollback readiness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[Days]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Rollback procedures documented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Rollback tested and documented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Section 6: Network and Connectivity Plan</w:t>
      </w:r>
    </w:p>
    <w:p>
      <w:pPr>
        <w:spacing w:before="160" w:after="60"/>
      </w:pPr>
      <w:r>
        <w:rPr>
          <w:b/>
          <w:color w:val="3A7CA5"/>
          <w:sz w:val="26"/>
        </w:rPr>
        <w:t>6.1 Current Connectivity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Connection Type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Bandwidth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Latency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Connectivity to Bank DC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[Direct Connect / ExpressRoute]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[Provider]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[e.g., 10 Gbps]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[e.g., 5ms]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[Description]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[VPN Backup]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[Provider]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[e.g., 1 Gbps]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[e.g., 10ms]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[Description]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6.2 Target Connectivity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Connection Type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Bandwidth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Latency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Connectivity to Bank DC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[Direct Connect / ExpressRoute]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[Provider]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[e.g., 10 Gbps]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[e.g., 5ms]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[Description]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6.3 DNS and Routing Cutover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Verification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Pre-stage DNS entries for target environment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[Time]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DNS propagation test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Reduce TTL on existing DNS records to 60 seconds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[Time]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TTL verified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Switch DNS A/CNAME records to target environment IPs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[Time]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DNS resolution check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Monitor traffic shift and error rates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[Time]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Traffic metrics stable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After 48 hours, increase TTL back to standard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[Time]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TTL updated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Section 7: Security Control Transition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Security Control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Current Implementation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 Implementation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Migration Approach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Identity &amp; Access Management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[Current IAM]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[Target IAM]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[e.g., Federation setup / SCIM sync]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Encryption Key Management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[Current KMS]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[Target KMS]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[e.g., Export keys / Re-encrypt data]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WAF / DDoS Protection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[Current WAF]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[Target WAF]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[e.g., Rule export and re-import]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Logging &amp; Monitoring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[Current logging]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[Target logging]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[e.g., Agent re-deployment]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Vulnerability Scanning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[Current scanner]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[Target scanner]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[e.g., Scanner deployment and config]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Backup &amp; DR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[Current backup]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[Target backup]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[e.g., Policy re-creation]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Section 8: Testing and Validation</w:t>
      </w:r>
    </w:p>
    <w:p>
      <w:pPr>
        <w:spacing w:before="160" w:after="60"/>
      </w:pPr>
      <w:r>
        <w:rPr>
          <w:b/>
          <w:color w:val="3A7CA5"/>
          <w:sz w:val="26"/>
        </w:rPr>
        <w:t>8.1 Annual Testing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Test Type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Last Test Date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Last Test Result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Next Scheduled Test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Responsible Team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Dry-run migration (non-critical workload)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[Date]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[Pass/Fail]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[Date]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[Team]</w:t>
            </w:r>
          </w:p>
        </w:tc>
      </w:tr>
      <w:tr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 extraction and format validation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[Date]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[Pass/Fail]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[Date]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[Team]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DNS cutover simulation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[Date]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[Pass/Fail]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[Date]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[Team]</w:t>
            </w:r>
          </w:p>
        </w:tc>
      </w:tr>
      <w:tr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Security control deployment testing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[Date]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[Pass/Fail]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[Date]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[Team]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Full-scale tabletop exercise (critical workload)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Biennial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[Date]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[Pass/Fail]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[Date]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[Team]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8.2 Test Results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Scenario Tested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Results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Issues Identified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Remediation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Remediation Status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[ID]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[Date]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[Scenario]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[Pass/Fail]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[Issues list]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[Actions taken]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[Open/Closed]</w:t>
            </w:r>
          </w:p>
        </w:tc>
      </w:tr>
      <w:tr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[ID]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[Date]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[Scenario]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[Pass/Fail]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[Issues list]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[Actions taken]</w:t>
            </w:r>
          </w:p>
        </w:tc>
        <w:tc>
          <w:tcPr>
            <w:tcW w:type="dxa" w:w="1344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[Open/Closed]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Section 9: Resource Requirements</w:t>
      </w:r>
    </w:p>
    <w:p>
      <w:pPr>
        <w:spacing w:before="160" w:after="60"/>
      </w:pPr>
      <w:r>
        <w:rPr>
          <w:b/>
          <w:color w:val="3A7CA5"/>
          <w:sz w:val="26"/>
        </w:rPr>
        <w:t>9.1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Contact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 During Exit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Executive Sponsor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[Dept]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[Contact]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Decision-making and approvals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Migration Lead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[Dept]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[Contact]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Overall migration coordination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Application Owner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[Dept]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[Contact]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Application readiness and testing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Database Admin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[Dept]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[Contact]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 migration and validation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Network Engineer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[Dept]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[Contact]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Network connectivity and DNS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Security Engineer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[Dept]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[Contact]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Security control transition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QA Lead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[Dept]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[Contact]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Testing and validation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Vendor Coordinator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[Dept]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[Contact]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Vendor communication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9.2 Estimated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Cost Category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Estimated Amount (INR)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Infrastructure provisioning (target)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[Amount]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Compute, storage, network at target provider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 transfer / egress costs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[Amount]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Provider egress charges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Professional services / SI support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[Amount]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External migration support if needed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Licensing costs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[Amount]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New licenses for target environment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Testing costs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[Amount]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Load testing tools, penetration testing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Contingency (20%)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[Amount]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Buffer for unexpected expenses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Total Estimated Cost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[Amount]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Section 10: Rollback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Rollback Trigger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Rollback Action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Estimated Time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Success Criteria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 migration failure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 integrity check fails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Re-run migration from backup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[Time]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 integrity passes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Application performance degradation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Performance &lt; 80% of baseline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Fail back to source provider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[Time]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Performance restored to baseline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Security control failure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Critical security finding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Halt cutover; remediate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[Time]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All critical findings resolved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DNS cutover issues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&gt;1% error rate after cutover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Revert DNS to source provider IPs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[Time]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Error rate returns to normal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Section 11: Communication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Notification Trigger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Communication Channel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Responsible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Cloud Governance Board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Exit initiation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Email + Meeting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Migration Lead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Bank IT Staff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Migration schedule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Email + Town Hall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Business Unit Heads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Service impact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Email + Meeting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Application Owner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Customers (if applicable)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Service maintenance window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SMS / Email / Portal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Business Head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Regulators (RBI)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If material impact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Formal notification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Compliance Head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update / Material event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report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Section 12: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Risk Officer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of Compliance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of Procurement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Section 13: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[Date]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plan creation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[Name]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Section 14: Appendices</w:t>
      </w:r>
    </w:p>
    <w:p>
      <w:pPr>
        <w:spacing w:before="160" w:after="60"/>
      </w:pPr>
      <w:r>
        <w:rPr>
          <w:b/>
          <w:color w:val="3A7CA5"/>
          <w:sz w:val="26"/>
        </w:rPr>
        <w:t>Appendix A: Architecture Diagrams</w:t>
      </w:r>
    </w:p>
    <w:p>
      <w:pPr>
        <w:spacing w:before="20" w:after="20"/>
      </w:pPr>
      <w:r>
        <w:rPr>
          <w:sz w:val="20"/>
        </w:rPr>
        <w:t>[Attach current and target cloud architecture diagrams]</w:t>
      </w:r>
    </w:p>
    <w:p>
      <w:pPr>
        <w:spacing w:before="160" w:after="60"/>
      </w:pPr>
      <w:r>
        <w:rPr>
          <w:b/>
          <w:color w:val="3A7CA5"/>
          <w:sz w:val="26"/>
        </w:rPr>
        <w:t>Appendix B: Configuration Scripts</w:t>
      </w:r>
    </w:p>
    <w:p>
      <w:pPr>
        <w:spacing w:before="20" w:after="20"/>
      </w:pPr>
      <w:r>
        <w:rPr>
          <w:sz w:val="20"/>
        </w:rPr>
        <w:t>[Attach / reference Terraform/CloudFormation/Pulumi scripts for target deployment]</w:t>
      </w:r>
    </w:p>
    <w:p>
      <w:pPr>
        <w:spacing w:before="160" w:after="60"/>
      </w:pPr>
      <w:r>
        <w:rPr>
          <w:b/>
          <w:color w:val="3A7CA5"/>
          <w:sz w:val="26"/>
        </w:rPr>
        <w:t>Appendix C: Data Migration Scripts</w:t>
      </w:r>
    </w:p>
    <w:p>
      <w:pPr>
        <w:spacing w:before="20" w:after="20"/>
      </w:pPr>
      <w:r>
        <w:rPr>
          <w:sz w:val="20"/>
        </w:rPr>
        <w:t>[Attach data extraction, transformation, and loading scripts]</w:t>
      </w:r>
    </w:p>
    <w:p>
      <w:pPr>
        <w:spacing w:before="160" w:after="60"/>
      </w:pPr>
      <w:r>
        <w:rPr>
          <w:b/>
          <w:color w:val="3A7CA5"/>
          <w:sz w:val="26"/>
        </w:rPr>
        <w:t>Appendix D: Test Results</w:t>
      </w:r>
    </w:p>
    <w:p>
      <w:pPr>
        <w:spacing w:before="20" w:after="20"/>
      </w:pPr>
      <w:r>
        <w:rPr>
          <w:sz w:val="20"/>
        </w:rPr>
        <w:t>[Attach detailed test reports]</w:t>
      </w:r>
    </w:p>
    <w:p>
      <w:pPr>
        <w:spacing w:before="160" w:after="60"/>
      </w:pPr>
      <w:r>
        <w:rPr>
          <w:b/>
          <w:color w:val="3A7CA5"/>
          <w:sz w:val="26"/>
        </w:rPr>
        <w:t>Appendix E: Vendor Exit Support Documentation</w:t>
      </w:r>
    </w:p>
    <w:p>
      <w:pPr>
        <w:spacing w:before="20" w:after="20"/>
      </w:pPr>
      <w:r>
        <w:rPr>
          <w:sz w:val="20"/>
        </w:rPr>
        <w:t>[Attach provider's exit documentation, data export guides, and transition assistance forms]</w:t>
      </w:r>
    </w:p>
    <w:p>
      <w:pPr>
        <w:spacing w:before="120" w:after="40"/>
      </w:pPr>
      <w:r>
        <w:rPr>
          <w:b/>
          <w:color w:val="4A90B0"/>
          <w:sz w:val="22"/>
        </w:rPr>
        <w:t>END OF TEMPLATE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