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Standard Non-Disclosure Agreement (NDA) Template for IT Service Providers</w:t>
      </w:r>
    </w:p>
    <w:p>
      <w:pPr>
        <w:spacing w:before="20" w:after="20"/>
      </w:pPr>
      <w:r>
        <w:rPr>
          <w:b/>
          <w:sz w:val="20"/>
        </w:rPr>
        <w:t>Document Reference:</w:t>
      </w:r>
      <w:r>
        <w:rPr>
          <w:sz w:val="20"/>
        </w:rPr>
        <w:t xml:space="preserve"> DI-09-05</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01-June-2026</w:t>
      </w:r>
    </w:p>
    <w:p>
      <w:pPr>
        <w:spacing w:before="20" w:after="20"/>
      </w:pPr>
      <w:r>
        <w:rPr>
          <w:b/>
          <w:sz w:val="20"/>
        </w:rPr>
        <w:t>Classification:</w:t>
      </w:r>
      <w:r>
        <w:rPr>
          <w:sz w:val="20"/>
        </w:rPr>
        <w:t xml:space="preserve"> Confidential - Legal</w:t>
      </w:r>
    </w:p>
    <w:p>
      <w:pPr>
        <w:spacing w:before="200" w:after="80"/>
      </w:pPr>
      <w:r>
        <w:rPr>
          <w:b/>
          <w:color w:val="2C5F8A"/>
          <w:sz w:val="32"/>
        </w:rPr>
        <w:t>NON-DISCLOSURE AGREEMENT</w:t>
      </w:r>
    </w:p>
    <w:p>
      <w:pPr>
        <w:spacing w:before="20" w:after="20"/>
      </w:pPr>
      <w:r>
        <w:rPr>
          <w:b/>
          <w:sz w:val="20"/>
        </w:rPr>
        <w:t>THIS NON-DISCLOSURE AGREEMENT</w:t>
      </w:r>
      <w:r>
        <w:rPr>
          <w:sz w:val="20"/>
        </w:rPr>
        <w:t xml:space="preserve"> (hereinafter referred to as the "Agreement") is made and entered into on this ______ day of __________, 20____, by and between:</w:t>
      </w:r>
    </w:p>
    <w:p>
      <w:pPr>
        <w:spacing w:before="160" w:after="60"/>
      </w:pPr>
      <w:r>
        <w:rPr>
          <w:b/>
          <w:color w:val="3A7CA5"/>
          <w:sz w:val="26"/>
        </w:rPr>
        <w:t>PARTIES</w:t>
      </w:r>
    </w:p>
    <w:p>
      <w:pPr>
        <w:spacing w:before="20" w:after="20"/>
      </w:pPr>
      <w:r>
        <w:rPr>
          <w:b/>
          <w:sz w:val="20"/>
        </w:rPr>
        <w:t>BHARAT MERCANTILE BANK LIMITED</w:t>
      </w:r>
      <w:r>
        <w:rPr>
          <w:sz w:val="20"/>
        </w:rPr>
        <w:t>, a banking company incorporated under the Banking Regulation Act, 1949, having its registered office at [Registered Office Address], Mumbai, Maharashtra, India (hereinafter referred to as the "</w:t>
      </w:r>
      <w:r>
        <w:rPr>
          <w:b/>
          <w:sz w:val="20"/>
        </w:rPr>
        <w:t>Disclosing Party</w:t>
      </w:r>
      <w:r>
        <w:rPr>
          <w:sz w:val="20"/>
        </w:rPr>
        <w:t>" or "</w:t>
      </w:r>
      <w:r>
        <w:rPr>
          <w:b/>
          <w:sz w:val="20"/>
        </w:rPr>
        <w:t>Bank</w:t>
      </w:r>
      <w:r>
        <w:rPr>
          <w:sz w:val="20"/>
        </w:rPr>
        <w:t>", which expression shall, unless repugnant to the context or meaning thereof, mean and include its successors and permitted assigns);</w:t>
      </w:r>
    </w:p>
    <w:p>
      <w:pPr>
        <w:spacing w:before="120" w:after="40"/>
      </w:pPr>
      <w:r>
        <w:rPr>
          <w:b/>
          <w:color w:val="4A90B0"/>
          <w:sz w:val="22"/>
        </w:rPr>
        <w:t>AND</w:t>
      </w:r>
    </w:p>
    <w:p>
      <w:pPr>
        <w:spacing w:before="20" w:after="20"/>
      </w:pPr>
      <w:r>
        <w:rPr>
          <w:b/>
          <w:sz w:val="20"/>
        </w:rPr>
        <w:t>[VENDOR NAME]</w:t>
      </w:r>
      <w:r>
        <w:rPr>
          <w:sz w:val="20"/>
        </w:rPr>
        <w:t>, a company incorporated under [Applicable Law], having its registered office at [Vendor Address] (hereinafter referred to as the "</w:t>
      </w:r>
      <w:r>
        <w:rPr>
          <w:b/>
          <w:sz w:val="20"/>
        </w:rPr>
        <w:t>Receiving Party</w:t>
      </w:r>
      <w:r>
        <w:rPr>
          <w:sz w:val="20"/>
        </w:rPr>
        <w:t>" or "</w:t>
      </w:r>
      <w:r>
        <w:rPr>
          <w:b/>
          <w:sz w:val="20"/>
        </w:rPr>
        <w:t>Service Provider</w:t>
      </w:r>
      <w:r>
        <w:rPr>
          <w:sz w:val="20"/>
        </w:rPr>
        <w:t>", which expression shall, unless repugnant to the context or meaning thereof, mean and include its successors and permitted assigns).</w:t>
      </w:r>
    </w:p>
    <w:p>
      <w:pPr>
        <w:spacing w:before="20" w:after="20"/>
      </w:pPr>
      <w:r>
        <w:rPr>
          <w:sz w:val="20"/>
        </w:rPr>
        <w:t>The Bank and the Service Provider are hereinafter individually referred to as a "</w:t>
      </w:r>
      <w:r>
        <w:rPr>
          <w:b/>
          <w:sz w:val="20"/>
        </w:rPr>
        <w:t>Party</w:t>
      </w:r>
      <w:r>
        <w:rPr>
          <w:sz w:val="20"/>
        </w:rPr>
        <w:t>" and collectively as the "</w:t>
      </w:r>
      <w:r>
        <w:rPr>
          <w:b/>
          <w:sz w:val="20"/>
        </w:rPr>
        <w:t>Parties</w:t>
      </w:r>
      <w:r>
        <w:rPr>
          <w:sz w:val="20"/>
        </w:rPr>
        <w:t>".</w:t>
      </w:r>
    </w:p>
    <w:p>
      <w:pPr>
        <w:spacing w:before="160" w:after="60"/>
      </w:pPr>
      <w:r>
        <w:rPr>
          <w:b/>
          <w:color w:val="3A7CA5"/>
          <w:sz w:val="26"/>
        </w:rPr>
        <w:t>WHEREAS</w:t>
      </w:r>
    </w:p>
    <w:p>
      <w:pPr>
        <w:spacing w:before="20" w:after="20"/>
      </w:pPr>
      <w:r>
        <w:rPr>
          <w:sz w:val="20"/>
        </w:rPr>
        <w:t>A. The Bank proposes to engage the Service Provider for the provision of [describe services] (the "</w:t>
      </w:r>
      <w:r>
        <w:rPr>
          <w:b/>
          <w:sz w:val="20"/>
        </w:rPr>
        <w:t>Purpose</w:t>
      </w:r>
      <w:r>
        <w:rPr>
          <w:sz w:val="20"/>
        </w:rPr>
        <w:t>");</w:t>
      </w:r>
    </w:p>
    <w:p>
      <w:pPr>
        <w:spacing w:before="20" w:after="20"/>
      </w:pPr>
      <w:r>
        <w:rPr>
          <w:sz w:val="20"/>
        </w:rPr>
        <w:t>B. In connection with the Purpose, the Bank may disclose or make available to the Service Provider certain confidential and proprietary information;</w:t>
      </w:r>
    </w:p>
    <w:p>
      <w:pPr>
        <w:spacing w:before="20" w:after="20"/>
      </w:pPr>
      <w:r>
        <w:rPr>
          <w:sz w:val="20"/>
        </w:rPr>
        <w:t>C. The Service Provider acknowledges that such information is sensitive, confidential, and proprietary to the Bank and is subject to protection under applicable laws including but not limited to the Information Technology Act, 2000, and the RBI Guidelines on outsourcing of financial services;</w:t>
      </w:r>
    </w:p>
    <w:p>
      <w:pPr>
        <w:spacing w:before="20" w:after="20"/>
      </w:pPr>
      <w:r>
        <w:rPr>
          <w:sz w:val="20"/>
        </w:rPr>
        <w:t>D. The Parties wish to set forth the terms and conditions governing the disclosure and use of such confidential information.</w:t>
      </w:r>
    </w:p>
    <w:p>
      <w:pPr>
        <w:spacing w:before="20" w:after="20"/>
      </w:pPr>
      <w:r>
        <w:rPr>
          <w:b/>
          <w:sz w:val="20"/>
        </w:rPr>
        <w:t>NOW, THEREFORE</w:t>
      </w:r>
      <w:r>
        <w:rPr>
          <w:sz w:val="20"/>
        </w:rPr>
        <w:t>, in consideration of the mutual promises and covenants contained herein, the Parties agree as follows:</w:t>
      </w:r>
    </w:p>
    <w:p>
      <w:pPr>
        <w:spacing w:before="160" w:after="60"/>
      </w:pPr>
      <w:r>
        <w:rPr>
          <w:b/>
          <w:color w:val="3A7CA5"/>
          <w:sz w:val="26"/>
        </w:rPr>
        <w:t>1. DEFINITIONS</w:t>
      </w:r>
    </w:p>
    <w:p>
      <w:pPr>
        <w:spacing w:before="20" w:after="20"/>
      </w:pPr>
      <w:r>
        <w:rPr>
          <w:b/>
          <w:sz w:val="20"/>
        </w:rPr>
        <w:t xml:space="preserve">1.1  </w:t>
      </w:r>
      <w:r>
        <w:rPr>
          <w:b/>
          <w:sz w:val="20"/>
        </w:rPr>
        <w:t>"Confidential Information"</w:t>
      </w:r>
      <w:r>
        <w:rPr>
          <w:sz w:val="20"/>
        </w:rPr>
        <w:t xml:space="preserve"> shall mean any and all information, data, documents, materials, know-how, trade secrets, technical data, financial information, business plans, customer data, transaction data, employee information, security policies and procedures, system architectures, source code, algorithms, and any other information disclosed by or on behalf of the Disclosing Party to the Receiving Party, whether in oral, written, electronic, or any other form, including but not limited to:</w:t>
      </w:r>
    </w:p>
    <w:p>
      <w:pPr>
        <w:spacing w:before="20" w:after="20"/>
      </w:pPr>
      <w:r>
        <w:rPr>
          <w:sz w:val="20"/>
        </w:rPr>
        <w:t>(a) Information relating to the Bank's customers, account holders, depositors, and borrowers;</w:t>
      </w:r>
    </w:p>
    <w:p>
      <w:pPr>
        <w:spacing w:before="20" w:after="20"/>
      </w:pPr>
      <w:r>
        <w:rPr>
          <w:sz w:val="20"/>
        </w:rPr>
        <w:t>(b) Information relating to the Bank's products, services, and operations;</w:t>
      </w:r>
    </w:p>
    <w:p>
      <w:pPr>
        <w:spacing w:before="20" w:after="20"/>
      </w:pPr>
      <w:r>
        <w:rPr>
          <w:sz w:val="20"/>
        </w:rPr>
        <w:t>(c) Information relating to the Bank's IT systems, infrastructure, security controls, and architecture;</w:t>
      </w:r>
    </w:p>
    <w:p>
      <w:pPr>
        <w:spacing w:before="20" w:after="20"/>
      </w:pPr>
      <w:r>
        <w:rPr>
          <w:sz w:val="20"/>
        </w:rPr>
        <w:t>(d) Information relating to the Bank's financial position, strategies, and business plans;</w:t>
      </w:r>
    </w:p>
    <w:p>
      <w:pPr>
        <w:spacing w:before="20" w:after="20"/>
      </w:pPr>
      <w:r>
        <w:rPr>
          <w:sz w:val="20"/>
        </w:rPr>
        <w:t>(e) Information that is marked or identified as "Confidential" or "Proprietary" at the time of disclosure;</w:t>
      </w:r>
    </w:p>
    <w:p>
      <w:pPr>
        <w:spacing w:before="20" w:after="20"/>
      </w:pPr>
      <w:r>
        <w:rPr>
          <w:sz w:val="20"/>
        </w:rPr>
        <w:t>(f) Information that, by its nature or the context of disclosure, would reasonably be understood to be confidential.</w:t>
      </w:r>
    </w:p>
    <w:p>
      <w:pPr>
        <w:spacing w:before="20" w:after="20"/>
      </w:pPr>
      <w:r>
        <w:rPr>
          <w:b/>
          <w:sz w:val="20"/>
        </w:rPr>
        <w:t xml:space="preserve">1.2  </w:t>
      </w:r>
      <w:r>
        <w:rPr>
          <w:b/>
          <w:sz w:val="20"/>
        </w:rPr>
        <w:t>"Personnel"</w:t>
      </w:r>
      <w:r>
        <w:rPr>
          <w:sz w:val="20"/>
        </w:rPr>
        <w:t xml:space="preserve"> shall mean the employees, officers, directors, agents, advisors, contractors, and representatives of the Receiving Party.</w:t>
      </w:r>
    </w:p>
    <w:p>
      <w:pPr>
        <w:spacing w:before="20" w:after="20"/>
      </w:pPr>
      <w:r>
        <w:rPr>
          <w:b/>
          <w:sz w:val="20"/>
        </w:rPr>
        <w:t xml:space="preserve">1.3  </w:t>
      </w:r>
      <w:r>
        <w:rPr>
          <w:b/>
          <w:sz w:val="20"/>
        </w:rPr>
        <w:t>"Purpose"</w:t>
      </w:r>
      <w:r>
        <w:rPr>
          <w:sz w:val="20"/>
        </w:rPr>
        <w:t xml:space="preserve"> shall mean the specific engagement, project, or business relationship described in the recitals hereto.</w:t>
      </w:r>
    </w:p>
    <w:p>
      <w:pPr>
        <w:spacing w:before="160" w:after="60"/>
      </w:pPr>
      <w:r>
        <w:rPr>
          <w:b/>
          <w:color w:val="3A7CA5"/>
          <w:sz w:val="26"/>
        </w:rPr>
        <w:t>2. OBLIGATIONS OF THE RECEIVING PARTY</w:t>
      </w:r>
    </w:p>
    <w:p>
      <w:pPr>
        <w:spacing w:before="20" w:after="20"/>
      </w:pPr>
      <w:r>
        <w:rPr>
          <w:b/>
          <w:sz w:val="20"/>
        </w:rPr>
        <w:t xml:space="preserve">2.1  </w:t>
      </w:r>
      <w:r>
        <w:rPr>
          <w:sz w:val="20"/>
        </w:rPr>
        <w:t>The Receiving Party shall:</w:t>
      </w:r>
    </w:p>
    <w:p>
      <w:pPr>
        <w:spacing w:before="20" w:after="20"/>
      </w:pPr>
      <w:r>
        <w:rPr>
          <w:sz w:val="20"/>
        </w:rPr>
        <w:t>(a) Hold all Confidential Information in strict confidence and trust;</w:t>
      </w:r>
    </w:p>
    <w:p>
      <w:pPr>
        <w:spacing w:before="20" w:after="20"/>
      </w:pPr>
      <w:r>
        <w:rPr>
          <w:sz w:val="20"/>
        </w:rPr>
        <w:t>(b) Not disclose, divulge, reveal, report, publish, transfer, or otherwise make available any Confidential Information to any third party without the prior written consent of the Disclosing Party;</w:t>
      </w:r>
    </w:p>
    <w:p>
      <w:pPr>
        <w:spacing w:before="20" w:after="20"/>
      </w:pPr>
      <w:r>
        <w:rPr>
          <w:sz w:val="20"/>
        </w:rPr>
        <w:t>(c) Use the Confidential Information solely and exclusively for the Purpose;</w:t>
      </w:r>
    </w:p>
    <w:p>
      <w:pPr>
        <w:spacing w:before="20" w:after="20"/>
      </w:pPr>
      <w:r>
        <w:rPr>
          <w:sz w:val="20"/>
        </w:rPr>
        <w:t>(d) Limit access to Confidential Information to those of its Personnel who have a strict need-to-know for the Purpose and who are bound by confidentiality obligations at least as restrictive as those contained herein;</w:t>
      </w:r>
    </w:p>
    <w:p>
      <w:pPr>
        <w:spacing w:before="20" w:after="20"/>
      </w:pPr>
      <w:r>
        <w:rPr>
          <w:sz w:val="20"/>
        </w:rPr>
        <w:t>(e) Protect the Confidential Information using the same degree of care that it uses to protect its own confidential information of a similar nature, but in no event less than a reasonable standard of care;</w:t>
      </w:r>
    </w:p>
    <w:p>
      <w:pPr>
        <w:spacing w:before="20" w:after="20"/>
      </w:pPr>
      <w:r>
        <w:rPr>
          <w:sz w:val="20"/>
        </w:rPr>
        <w:t>(f) Notify the Disclosing Party immediately in writing upon becoming aware of any unauthorized disclosure, access, or use of the Confidential Information.</w:t>
      </w:r>
    </w:p>
    <w:p>
      <w:pPr>
        <w:spacing w:before="20" w:after="20"/>
      </w:pPr>
      <w:r>
        <w:rPr>
          <w:b/>
          <w:sz w:val="20"/>
        </w:rPr>
        <w:t xml:space="preserve">2.2  </w:t>
      </w:r>
      <w:r>
        <w:rPr>
          <w:sz w:val="20"/>
        </w:rPr>
        <w:t>The Receiving Party shall ensure that its Personnel who access Confidential Information are informed of the confidential nature of such information and are bound by written confidentiality agreements that are at least as restrictive as the terms of this Agreement.</w:t>
      </w:r>
    </w:p>
    <w:p>
      <w:pPr>
        <w:spacing w:before="20" w:after="20"/>
      </w:pPr>
      <w:r>
        <w:rPr>
          <w:b/>
          <w:sz w:val="20"/>
        </w:rPr>
        <w:t xml:space="preserve">2.3  </w:t>
      </w:r>
      <w:r>
        <w:rPr>
          <w:sz w:val="20"/>
        </w:rPr>
        <w:t>The Receiving Party shall reproduce any and all proprietary rights notices (including copyright and trade secret notices) appearing on or in connection with the Confidential Information on all permitted copies, extracts, or derivatives thereof.</w:t>
      </w:r>
    </w:p>
    <w:p>
      <w:pPr>
        <w:spacing w:before="160" w:after="60"/>
      </w:pPr>
      <w:r>
        <w:rPr>
          <w:b/>
          <w:color w:val="3A7CA5"/>
          <w:sz w:val="26"/>
        </w:rPr>
        <w:t>3. EXCEPTIONS</w:t>
      </w:r>
    </w:p>
    <w:p>
      <w:pPr>
        <w:spacing w:before="20" w:after="20"/>
      </w:pPr>
      <w:r>
        <w:rPr>
          <w:b/>
          <w:sz w:val="20"/>
        </w:rPr>
        <w:t xml:space="preserve">3.1  </w:t>
      </w:r>
      <w:r>
        <w:rPr>
          <w:sz w:val="20"/>
        </w:rPr>
        <w:t>The obligations under Section 2 shall not apply to information that the Receiving Party can demonstrate by written evidence:</w:t>
      </w:r>
    </w:p>
    <w:p>
      <w:pPr>
        <w:spacing w:before="20" w:after="20"/>
      </w:pPr>
      <w:r>
        <w:rPr>
          <w:sz w:val="20"/>
        </w:rPr>
        <w:t>(a) Was already known to the Receiving Party, without an obligation of confidentiality, prior to disclosure by the Disclosing Party;</w:t>
      </w:r>
    </w:p>
    <w:p>
      <w:pPr>
        <w:spacing w:before="20" w:after="20"/>
      </w:pPr>
      <w:r>
        <w:rPr>
          <w:sz w:val="20"/>
        </w:rPr>
        <w:t>(b) Was or becomes publicly available through no fault of the Receiving Party;</w:t>
      </w:r>
    </w:p>
    <w:p>
      <w:pPr>
        <w:spacing w:before="20" w:after="20"/>
      </w:pPr>
      <w:r>
        <w:rPr>
          <w:sz w:val="20"/>
        </w:rPr>
        <w:t>(c) Was independently developed by the Receiving Party without reference to or use of the Confidential Information;</w:t>
      </w:r>
    </w:p>
    <w:p>
      <w:pPr>
        <w:spacing w:before="20" w:after="20"/>
      </w:pPr>
      <w:r>
        <w:rPr>
          <w:sz w:val="20"/>
        </w:rPr>
        <w:t>(d) Was rightfully received by the Receiving Party from a third party without restriction on disclosure and without breach of any obligation of confidentiality.</w:t>
      </w:r>
    </w:p>
    <w:p>
      <w:pPr>
        <w:spacing w:before="20" w:after="20"/>
      </w:pPr>
      <w:r>
        <w:rPr>
          <w:b/>
          <w:sz w:val="20"/>
        </w:rPr>
        <w:t xml:space="preserve">3.2  </w:t>
      </w:r>
      <w:r>
        <w:rPr>
          <w:sz w:val="20"/>
        </w:rPr>
        <w:t>If the Receiving Party is required by applicable law, regulation, or court order to disclose any Confidential Information, the Receiving Party shall:</w:t>
      </w:r>
    </w:p>
    <w:p>
      <w:pPr>
        <w:spacing w:before="20" w:after="20"/>
      </w:pPr>
      <w:r>
        <w:rPr>
          <w:sz w:val="20"/>
        </w:rPr>
        <w:t>(a) Promptly notify the Disclosing Party of such requirement (to the extent legally permissible);</w:t>
      </w:r>
    </w:p>
    <w:p>
      <w:pPr>
        <w:spacing w:before="20" w:after="20"/>
      </w:pPr>
      <w:r>
        <w:rPr>
          <w:sz w:val="20"/>
        </w:rPr>
        <w:t>(b) Cooperate with the Disclosing Party in seeking a protective order or other appropriate remedy;</w:t>
      </w:r>
    </w:p>
    <w:p>
      <w:pPr>
        <w:spacing w:before="20" w:after="20"/>
      </w:pPr>
      <w:r>
        <w:rPr>
          <w:sz w:val="20"/>
        </w:rPr>
        <w:t>(c) Disclose only the minimum amount of Confidential Information required to comply with such legal obligation.</w:t>
      </w:r>
    </w:p>
    <w:p>
      <w:pPr>
        <w:spacing w:before="160" w:after="60"/>
      </w:pPr>
      <w:r>
        <w:rPr>
          <w:b/>
          <w:color w:val="3A7CA5"/>
          <w:sz w:val="26"/>
        </w:rPr>
        <w:t>4. DATA PROTECTION AND SECURITY</w:t>
      </w:r>
    </w:p>
    <w:p>
      <w:pPr>
        <w:spacing w:before="20" w:after="20"/>
      </w:pPr>
      <w:r>
        <w:rPr>
          <w:b/>
          <w:sz w:val="20"/>
        </w:rPr>
        <w:t xml:space="preserve">4.1  </w:t>
      </w:r>
      <w:r>
        <w:rPr>
          <w:sz w:val="20"/>
        </w:rPr>
        <w:t>The Receiving Party acknowledges that Confidential Information may include personal data, sensitive personal data, and financial information subject to protection under the Information Technology Act, 2000, the Information Technology (Reasonable Security Practices and Procedures and Sensitive Personal Data or Information) Rules, 2011, and the Digital Personal Data Protection Act, 2023.</w:t>
      </w:r>
    </w:p>
    <w:p>
      <w:pPr>
        <w:spacing w:before="20" w:after="20"/>
      </w:pPr>
      <w:r>
        <w:rPr>
          <w:b/>
          <w:sz w:val="20"/>
        </w:rPr>
        <w:t xml:space="preserve">4.2  </w:t>
      </w:r>
      <w:r>
        <w:rPr>
          <w:sz w:val="20"/>
        </w:rPr>
        <w:t>The Receiving Party shall:</w:t>
      </w:r>
    </w:p>
    <w:p>
      <w:pPr>
        <w:spacing w:before="20" w:after="20"/>
      </w:pPr>
      <w:r>
        <w:rPr>
          <w:sz w:val="20"/>
        </w:rPr>
        <w:t>(a) Implement and maintain appropriate technical and organizational security measures to protect the Confidential Information against accidental or unlawful destruction, loss, alteration, unauthorized disclosure, or access;</w:t>
      </w:r>
    </w:p>
    <w:p>
      <w:pPr>
        <w:spacing w:before="20" w:after="20"/>
      </w:pPr>
      <w:r>
        <w:rPr>
          <w:sz w:val="20"/>
        </w:rPr>
        <w:t>(b) Ensure that all systems used to store, process, or transmit Confidential Information are protected by industry-standard security controls including encryption (at rest and in transit), access controls, and audit logging;</w:t>
      </w:r>
    </w:p>
    <w:p>
      <w:pPr>
        <w:spacing w:before="20" w:after="20"/>
      </w:pPr>
      <w:r>
        <w:rPr>
          <w:sz w:val="20"/>
        </w:rPr>
        <w:t>(c) Immediately report any data breach or security incident involving Confidential Information to the Disclosing Party's [CISO / Designated Officer] within [2 hours / as soon as reasonably practicable] of becoming aware of such incident;</w:t>
      </w:r>
    </w:p>
    <w:p>
      <w:pPr>
        <w:spacing w:before="20" w:after="20"/>
      </w:pPr>
      <w:r>
        <w:rPr>
          <w:sz w:val="20"/>
        </w:rPr>
        <w:t>(d) Provide full cooperation and assistance in investigating and remediating any security incident;</w:t>
      </w:r>
    </w:p>
    <w:p>
      <w:pPr>
        <w:spacing w:before="20" w:after="20"/>
      </w:pPr>
      <w:r>
        <w:rPr>
          <w:sz w:val="20"/>
        </w:rPr>
        <w:t>(e) Not store or process Confidential Information outside the territory of India without the prior written consent of the Disclosing Party and compliance with applicable regulatory requirements.</w:t>
      </w:r>
    </w:p>
    <w:p>
      <w:pPr>
        <w:spacing w:before="160" w:after="60"/>
      </w:pPr>
      <w:r>
        <w:rPr>
          <w:b/>
          <w:color w:val="3A7CA5"/>
          <w:sz w:val="26"/>
        </w:rPr>
        <w:t>5. DATA RETURN AND DESTRUCTION</w:t>
      </w:r>
    </w:p>
    <w:p>
      <w:pPr>
        <w:spacing w:before="20" w:after="20"/>
      </w:pPr>
      <w:r>
        <w:rPr>
          <w:b/>
          <w:sz w:val="20"/>
        </w:rPr>
        <w:t xml:space="preserve">5.1  </w:t>
      </w:r>
      <w:r>
        <w:rPr>
          <w:sz w:val="20"/>
        </w:rPr>
        <w:t>Upon termination or expiration of this Agreement, or upon written request of the Disclosing Party (whichever is earlier), the Receiving Party shall:</w:t>
      </w:r>
    </w:p>
    <w:p>
      <w:pPr>
        <w:spacing w:before="20" w:after="20"/>
      </w:pPr>
      <w:r>
        <w:rPr>
          <w:sz w:val="20"/>
        </w:rPr>
        <w:t>(a) Promptly return all tangible materials containing Confidential Information;</w:t>
      </w:r>
    </w:p>
    <w:p>
      <w:pPr>
        <w:spacing w:before="20" w:after="20"/>
      </w:pPr>
      <w:r>
        <w:rPr>
          <w:sz w:val="20"/>
        </w:rPr>
        <w:t>(b) Permanently delete and destroy all electronic copies of Confidential Information in its possession or control;</w:t>
      </w:r>
    </w:p>
    <w:p>
      <w:pPr>
        <w:spacing w:before="20" w:after="20"/>
      </w:pPr>
      <w:r>
        <w:rPr>
          <w:sz w:val="20"/>
        </w:rPr>
        <w:t>(c) Provide a written certificate signed by an authorized officer confirming that all Confidential Information has been returned or destroyed in accordance with this Section.</w:t>
      </w:r>
    </w:p>
    <w:p>
      <w:pPr>
        <w:spacing w:before="20" w:after="20"/>
      </w:pPr>
      <w:r>
        <w:rPr>
          <w:b/>
          <w:sz w:val="20"/>
        </w:rPr>
        <w:t xml:space="preserve">5.2  </w:t>
      </w:r>
      <w:r>
        <w:rPr>
          <w:sz w:val="20"/>
        </w:rPr>
        <w:t>The Receiving Party may retain one archival copy of Confidential Information solely for legal and regulatory compliance purposes, subject to continuing confidentiality obligations under this Agreement.</w:t>
      </w:r>
    </w:p>
    <w:p>
      <w:pPr>
        <w:spacing w:before="160" w:after="60"/>
      </w:pPr>
      <w:r>
        <w:rPr>
          <w:b/>
          <w:color w:val="3A7CA5"/>
          <w:sz w:val="26"/>
        </w:rPr>
        <w:t>6. TERM AND SURVIVAL</w:t>
      </w:r>
    </w:p>
    <w:p>
      <w:pPr>
        <w:spacing w:before="20" w:after="20"/>
      </w:pPr>
      <w:r>
        <w:rPr>
          <w:b/>
          <w:sz w:val="20"/>
        </w:rPr>
        <w:t xml:space="preserve">6.1  </w:t>
      </w:r>
      <w:r>
        <w:rPr>
          <w:sz w:val="20"/>
        </w:rPr>
        <w:t>This Agreement shall commence on the Effective Date and shall continue in full force and effect until [3 (three)] years after the termination of the business relationship between the Parties for the Purpose, unless extended by mutual written agreement.</w:t>
      </w:r>
    </w:p>
    <w:p>
      <w:pPr>
        <w:spacing w:before="20" w:after="20"/>
      </w:pPr>
      <w:r>
        <w:rPr>
          <w:b/>
          <w:sz w:val="20"/>
        </w:rPr>
        <w:t xml:space="preserve">6.2  </w:t>
      </w:r>
      <w:r>
        <w:rPr>
          <w:sz w:val="20"/>
        </w:rPr>
        <w:t>The obligations of confidentiality and non-disclosure under this Agreement shall survive the termination or expiration of this Agreement for a period of [5 (five)] years from the date of termination or expiration, or indefinitely for trade secrets.</w:t>
      </w:r>
    </w:p>
    <w:p>
      <w:pPr>
        <w:spacing w:before="160" w:after="60"/>
      </w:pPr>
      <w:r>
        <w:rPr>
          <w:b/>
          <w:color w:val="3A7CA5"/>
          <w:sz w:val="26"/>
        </w:rPr>
        <w:t>7. REPRESENTATIONS AND WARRANTIES</w:t>
      </w:r>
    </w:p>
    <w:p>
      <w:pPr>
        <w:spacing w:before="20" w:after="20"/>
      </w:pPr>
      <w:r>
        <w:rPr>
          <w:b/>
          <w:sz w:val="20"/>
        </w:rPr>
        <w:t xml:space="preserve">7.1  </w:t>
      </w:r>
      <w:r>
        <w:rPr>
          <w:sz w:val="20"/>
        </w:rPr>
        <w:t>Each Party represents and warrants that it has the full right, power, and authority to enter into this Agreement and to perform its obligations hereunder.</w:t>
      </w:r>
    </w:p>
    <w:p>
      <w:pPr>
        <w:spacing w:before="20" w:after="20"/>
      </w:pPr>
      <w:r>
        <w:rPr>
          <w:b/>
          <w:sz w:val="20"/>
        </w:rPr>
        <w:t xml:space="preserve">7.2  </w:t>
      </w:r>
      <w:r>
        <w:rPr>
          <w:sz w:val="20"/>
        </w:rPr>
        <w:t>The Disclosing Party disclaims all warranties, express or implied, regarding the accuracy, completeness, or adequacy of the Confidential Information. The Confidential Information is provided "AS IS" without any warranty of any kind.</w:t>
      </w:r>
    </w:p>
    <w:p>
      <w:pPr>
        <w:spacing w:before="160" w:after="60"/>
      </w:pPr>
      <w:r>
        <w:rPr>
          <w:b/>
          <w:color w:val="3A7CA5"/>
          <w:sz w:val="26"/>
        </w:rPr>
        <w:t>8. LIMITATION OF LIABILITY</w:t>
      </w:r>
    </w:p>
    <w:p>
      <w:pPr>
        <w:spacing w:before="20" w:after="20"/>
      </w:pPr>
      <w:r>
        <w:rPr>
          <w:b/>
          <w:sz w:val="20"/>
        </w:rPr>
        <w:t xml:space="preserve">8.1  </w:t>
      </w:r>
      <w:r>
        <w:rPr>
          <w:sz w:val="20"/>
        </w:rPr>
        <w:t>Neither Party shall be liable to the other for any indirect, incidental, special, consequential, or punitive damages arising out of or relating to this Agreement.</w:t>
      </w:r>
    </w:p>
    <w:p>
      <w:pPr>
        <w:spacing w:before="20" w:after="20"/>
      </w:pPr>
      <w:r>
        <w:rPr>
          <w:b/>
          <w:sz w:val="20"/>
        </w:rPr>
        <w:t xml:space="preserve">8.2  </w:t>
      </w:r>
      <w:r>
        <w:rPr>
          <w:sz w:val="20"/>
        </w:rPr>
        <w:t>The foregoing limitation shall not apply to:</w:t>
      </w:r>
    </w:p>
    <w:p>
      <w:pPr>
        <w:spacing w:before="20" w:after="20"/>
      </w:pPr>
      <w:r>
        <w:rPr>
          <w:sz w:val="20"/>
        </w:rPr>
        <w:t>(a) Breach of confidentiality obligations under this Agreement;</w:t>
      </w:r>
    </w:p>
    <w:p>
      <w:pPr>
        <w:spacing w:before="20" w:after="20"/>
      </w:pPr>
      <w:r>
        <w:rPr>
          <w:sz w:val="20"/>
        </w:rPr>
        <w:t>(b) Intentional or willful misconduct;</w:t>
      </w:r>
    </w:p>
    <w:p>
      <w:pPr>
        <w:spacing w:before="20" w:after="20"/>
      </w:pPr>
      <w:r>
        <w:rPr>
          <w:sz w:val="20"/>
        </w:rPr>
        <w:t>(c) Violation of applicable data protection laws.</w:t>
      </w:r>
    </w:p>
    <w:p>
      <w:pPr>
        <w:spacing w:before="160" w:after="60"/>
      </w:pPr>
      <w:r>
        <w:rPr>
          <w:b/>
          <w:color w:val="3A7CA5"/>
          <w:sz w:val="26"/>
        </w:rPr>
        <w:t>9. GOVERNING LAW AND JURISDICTION</w:t>
      </w:r>
    </w:p>
    <w:p>
      <w:pPr>
        <w:spacing w:before="20" w:after="20"/>
      </w:pPr>
      <w:r>
        <w:rPr>
          <w:b/>
          <w:sz w:val="20"/>
        </w:rPr>
        <w:t xml:space="preserve">9.1  </w:t>
      </w:r>
      <w:r>
        <w:rPr>
          <w:sz w:val="20"/>
        </w:rPr>
        <w:t>This Agreement shall be governed by and construed in accordance with the laws of the Republic of India.</w:t>
      </w:r>
    </w:p>
    <w:p>
      <w:pPr>
        <w:spacing w:before="20" w:after="20"/>
      </w:pPr>
      <w:r>
        <w:rPr>
          <w:b/>
          <w:sz w:val="20"/>
        </w:rPr>
        <w:t xml:space="preserve">9.2  </w:t>
      </w:r>
      <w:r>
        <w:rPr>
          <w:sz w:val="20"/>
        </w:rPr>
        <w:t>Any dispute arising out of or relating to this Agreement shall be subject to the exclusive jurisdiction of the courts at Mumbai, Maharashtra, India.</w:t>
      </w:r>
    </w:p>
    <w:p>
      <w:pPr>
        <w:spacing w:before="160" w:after="60"/>
      </w:pPr>
      <w:r>
        <w:rPr>
          <w:b/>
          <w:color w:val="3A7CA5"/>
          <w:sz w:val="26"/>
        </w:rPr>
        <w:t>10. MISCELLANEOUS</w:t>
      </w:r>
    </w:p>
    <w:p>
      <w:pPr>
        <w:spacing w:before="20" w:after="20"/>
      </w:pPr>
      <w:r>
        <w:rPr>
          <w:b/>
          <w:sz w:val="20"/>
        </w:rPr>
        <w:t xml:space="preserve">10.1  </w:t>
      </w:r>
      <w:r>
        <w:rPr>
          <w:b/>
          <w:sz w:val="20"/>
        </w:rPr>
        <w:t>Entire Agreement</w:t>
      </w:r>
      <w:r>
        <w:rPr>
          <w:sz w:val="20"/>
        </w:rPr>
        <w:t>: This Agreement constitutes the entire agreement between the Parties with respect to the subject matter hereof and supersedes all prior and contemporaneous agreements, understandings, and communications, whether written or oral.</w:t>
      </w:r>
    </w:p>
    <w:p>
      <w:pPr>
        <w:spacing w:before="20" w:after="20"/>
      </w:pPr>
      <w:r>
        <w:rPr>
          <w:b/>
          <w:sz w:val="20"/>
        </w:rPr>
        <w:t xml:space="preserve">10.2  </w:t>
      </w:r>
      <w:r>
        <w:rPr>
          <w:b/>
          <w:sz w:val="20"/>
        </w:rPr>
        <w:t>Amendment</w:t>
      </w:r>
      <w:r>
        <w:rPr>
          <w:sz w:val="20"/>
        </w:rPr>
        <w:t>: This Agreement may not be amended or modified except by a written instrument signed by both Parties.</w:t>
      </w:r>
    </w:p>
    <w:p>
      <w:pPr>
        <w:spacing w:before="20" w:after="20"/>
      </w:pPr>
      <w:r>
        <w:rPr>
          <w:b/>
          <w:sz w:val="20"/>
        </w:rPr>
        <w:t xml:space="preserve">10.3  </w:t>
      </w:r>
      <w:r>
        <w:rPr>
          <w:b/>
          <w:sz w:val="20"/>
        </w:rPr>
        <w:t>Waiver</w:t>
      </w:r>
      <w:r>
        <w:rPr>
          <w:sz w:val="20"/>
        </w:rPr>
        <w:t>: No waiver of any provision of this Agreement shall be effective unless in writing and signed by the waiving Party.</w:t>
      </w:r>
    </w:p>
    <w:p>
      <w:pPr>
        <w:spacing w:before="20" w:after="20"/>
      </w:pPr>
      <w:r>
        <w:rPr>
          <w:b/>
          <w:sz w:val="20"/>
        </w:rPr>
        <w:t xml:space="preserve">10.4  </w:t>
      </w:r>
      <w:r>
        <w:rPr>
          <w:b/>
          <w:sz w:val="20"/>
        </w:rPr>
        <w:t>Severability</w:t>
      </w:r>
      <w:r>
        <w:rPr>
          <w:sz w:val="20"/>
        </w:rPr>
        <w:t>: If any provision of this Agreement is held to be invalid, illegal, or unenforceable, the remaining provisions shall continue in full force and effect.</w:t>
      </w:r>
    </w:p>
    <w:p>
      <w:pPr>
        <w:spacing w:before="20" w:after="20"/>
      </w:pPr>
      <w:r>
        <w:rPr>
          <w:b/>
          <w:sz w:val="20"/>
        </w:rPr>
        <w:t xml:space="preserve">10.5  </w:t>
      </w:r>
      <w:r>
        <w:rPr>
          <w:b/>
          <w:sz w:val="20"/>
        </w:rPr>
        <w:t>Assignment</w:t>
      </w:r>
      <w:r>
        <w:rPr>
          <w:sz w:val="20"/>
        </w:rPr>
        <w:t>: Neither Party may assign or transfer this Agreement or any rights or obligations hereunder without the prior written consent of the other Party.</w:t>
      </w:r>
    </w:p>
    <w:p>
      <w:pPr>
        <w:spacing w:before="20" w:after="20"/>
      </w:pPr>
      <w:r>
        <w:rPr>
          <w:b/>
          <w:sz w:val="20"/>
        </w:rPr>
        <w:t xml:space="preserve">10.6  </w:t>
      </w:r>
      <w:r>
        <w:rPr>
          <w:b/>
          <w:sz w:val="20"/>
        </w:rPr>
        <w:t>Relationship</w:t>
      </w:r>
      <w:r>
        <w:rPr>
          <w:sz w:val="20"/>
        </w:rPr>
        <w:t>: Nothing in this Agreement shall create any partnership, joint venture, employment, or agency relationship between the Parties.</w:t>
      </w:r>
    </w:p>
    <w:p>
      <w:pPr>
        <w:spacing w:before="20" w:after="20"/>
      </w:pPr>
      <w:r>
        <w:rPr>
          <w:b/>
          <w:sz w:val="20"/>
        </w:rPr>
        <w:t xml:space="preserve">10.7  </w:t>
      </w:r>
      <w:r>
        <w:rPr>
          <w:b/>
          <w:sz w:val="20"/>
        </w:rPr>
        <w:t>Notices</w:t>
      </w:r>
      <w:r>
        <w:rPr>
          <w:sz w:val="20"/>
        </w:rPr>
        <w:t>: All notices under this Agreement shall be in writing and sent to the addresses set forth below or to such other address as a Party may designate in writing.</w:t>
      </w:r>
    </w:p>
    <w:p>
      <w:pPr>
        <w:spacing w:before="160" w:after="60"/>
      </w:pPr>
      <w:r>
        <w:rPr>
          <w:b/>
          <w:color w:val="3A7CA5"/>
          <w:sz w:val="26"/>
        </w:rPr>
        <w:t>11. SIGNATURES</w:t>
      </w:r>
    </w:p>
    <w:p>
      <w:pPr>
        <w:spacing w:before="20" w:after="20"/>
      </w:pPr>
      <w:r>
        <w:rPr>
          <w:b/>
          <w:sz w:val="20"/>
        </w:rPr>
        <w:t>IN WITNESS WHEREOF</w:t>
      </w:r>
      <w:r>
        <w:rPr>
          <w:sz w:val="20"/>
        </w:rPr>
        <w:t>, the Parties have executed this Agreement through their duly authorized representatives as of the date first written above.</w:t>
      </w:r>
    </w:p>
    <w:p>
      <w:pPr>
        <w:spacing w:before="120" w:after="40"/>
      </w:pPr>
      <w:r>
        <w:rPr>
          <w:b/>
          <w:color w:val="4A90B0"/>
          <w:sz w:val="22"/>
        </w:rPr>
        <w:t>FOR BHARAT MERCANTILE BANK LIMITED</w:t>
      </w:r>
    </w:p>
    <w:p>
      <w:pPr>
        <w:spacing w:before="20" w:after="20"/>
      </w:pPr>
      <w:r>
        <w:rPr>
          <w:sz w:val="20"/>
        </w:rPr>
        <w:t>____________________________</w:t>
      </w:r>
    </w:p>
    <w:p>
      <w:pPr>
        <w:spacing w:before="120" w:after="40"/>
      </w:pPr>
      <w:r>
        <w:rPr>
          <w:b/>
          <w:color w:val="4A90B0"/>
          <w:sz w:val="22"/>
        </w:rPr>
        <w:t>Name:</w:t>
      </w:r>
    </w:p>
    <w:p>
      <w:pPr>
        <w:spacing w:before="120" w:after="40"/>
      </w:pPr>
      <w:r>
        <w:rPr>
          <w:b/>
          <w:color w:val="4A90B0"/>
          <w:sz w:val="22"/>
        </w:rPr>
        <w:t>Designation:</w:t>
      </w:r>
    </w:p>
    <w:p>
      <w:pPr>
        <w:spacing w:before="120" w:after="40"/>
      </w:pPr>
      <w:r>
        <w:rPr>
          <w:b/>
          <w:color w:val="4A90B0"/>
          <w:sz w:val="22"/>
        </w:rPr>
        <w:t>Date:</w:t>
      </w:r>
    </w:p>
    <w:p>
      <w:pPr>
        <w:spacing w:before="120" w:after="40"/>
      </w:pPr>
      <w:r>
        <w:rPr>
          <w:b/>
          <w:color w:val="4A90B0"/>
          <w:sz w:val="22"/>
        </w:rPr>
        <w:t>Place:</w:t>
      </w:r>
    </w:p>
    <w:p>
      <w:pPr>
        <w:spacing w:before="120" w:after="40"/>
      </w:pPr>
      <w:r>
        <w:rPr>
          <w:b/>
          <w:color w:val="4A90B0"/>
          <w:sz w:val="22"/>
        </w:rPr>
        <w:t>Witness 1:</w:t>
      </w:r>
    </w:p>
    <w:p>
      <w:pPr>
        <w:spacing w:before="120" w:after="40"/>
      </w:pPr>
      <w:r>
        <w:rPr>
          <w:b/>
          <w:color w:val="4A90B0"/>
          <w:sz w:val="22"/>
        </w:rPr>
        <w:t>Witness 2:</w:t>
      </w:r>
    </w:p>
    <w:p>
      <w:pPr>
        <w:spacing w:before="120" w:after="40"/>
      </w:pPr>
      <w:r>
        <w:rPr>
          <w:b/>
          <w:color w:val="4A90B0"/>
          <w:sz w:val="22"/>
        </w:rPr>
        <w:t>FOR [VENDOR NAME]</w:t>
      </w:r>
    </w:p>
    <w:p>
      <w:pPr>
        <w:spacing w:before="20" w:after="20"/>
      </w:pPr>
      <w:r>
        <w:rPr>
          <w:sz w:val="20"/>
        </w:rPr>
        <w:t>____________________________</w:t>
      </w:r>
    </w:p>
    <w:p>
      <w:pPr>
        <w:spacing w:before="120" w:after="40"/>
      </w:pPr>
      <w:r>
        <w:rPr>
          <w:b/>
          <w:color w:val="4A90B0"/>
          <w:sz w:val="22"/>
        </w:rPr>
        <w:t>Name:</w:t>
      </w:r>
    </w:p>
    <w:p>
      <w:pPr>
        <w:spacing w:before="120" w:after="40"/>
      </w:pPr>
      <w:r>
        <w:rPr>
          <w:b/>
          <w:color w:val="4A90B0"/>
          <w:sz w:val="22"/>
        </w:rPr>
        <w:t>Designation:</w:t>
      </w:r>
    </w:p>
    <w:p>
      <w:pPr>
        <w:spacing w:before="120" w:after="40"/>
      </w:pPr>
      <w:r>
        <w:rPr>
          <w:b/>
          <w:color w:val="4A90B0"/>
          <w:sz w:val="22"/>
        </w:rPr>
        <w:t>Date:</w:t>
      </w:r>
    </w:p>
    <w:p>
      <w:pPr>
        <w:spacing w:before="120" w:after="40"/>
      </w:pPr>
      <w:r>
        <w:rPr>
          <w:b/>
          <w:color w:val="4A90B0"/>
          <w:sz w:val="22"/>
        </w:rPr>
        <w:t>Place:</w:t>
      </w:r>
    </w:p>
    <w:p>
      <w:pPr>
        <w:spacing w:before="120" w:after="40"/>
      </w:pPr>
      <w:r>
        <w:rPr>
          <w:b/>
          <w:color w:val="4A90B0"/>
          <w:sz w:val="22"/>
        </w:rPr>
        <w:t>Witness 1:</w:t>
      </w:r>
    </w:p>
    <w:p>
      <w:pPr>
        <w:spacing w:before="120" w:after="40"/>
      </w:pPr>
      <w:r>
        <w:rPr>
          <w:b/>
          <w:color w:val="4A90B0"/>
          <w:sz w:val="22"/>
        </w:rPr>
        <w:t>Witness 2:</w:t>
      </w:r>
    </w:p>
    <w:p>
      <w:pPr>
        <w:spacing w:before="160" w:after="60"/>
      </w:pPr>
      <w:r>
        <w:rPr>
          <w:b/>
          <w:color w:val="3A7CA5"/>
          <w:sz w:val="26"/>
        </w:rPr>
        <w:t>SCHEDULE A: SCOPE OF SERVICES</w:t>
      </w:r>
    </w:p>
    <w:p>
      <w:pPr>
        <w:spacing w:before="20" w:after="20"/>
      </w:pPr>
      <w:r>
        <w:rPr>
          <w:sz w:val="20"/>
        </w:rPr>
        <w:t>[To be completed for each specific engagement]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Service Description</w:t>
            </w:r>
          </w:p>
        </w:tc>
        <w:tc>
          <w:tcPr>
            <w:tcW w:type="dxa" w:w="2351"/>
            <w:shd w:fill="1B3A5C"/>
          </w:tcPr>
          <w:p>
            <w:pPr>
              <w:spacing w:before="40" w:after="40"/>
            </w:pPr>
            <w:r>
              <w:rPr>
                <w:b/>
                <w:color w:val="FFFFFF"/>
                <w:sz w:val="20"/>
              </w:rPr>
            </w:r>
            <w:r>
              <w:rPr>
                <w:b/>
                <w:color w:val="FFFFFF"/>
                <w:sz w:val="20"/>
              </w:rPr>
              <w:t>Deliverables</w:t>
            </w:r>
          </w:p>
        </w:tc>
        <w:tc>
          <w:tcPr>
            <w:tcW w:type="dxa" w:w="2351"/>
            <w:shd w:fill="1B3A5C"/>
          </w:tcPr>
          <w:p>
            <w:pPr>
              <w:spacing w:before="40" w:after="40"/>
            </w:pPr>
            <w:r>
              <w:rPr>
                <w:b/>
                <w:color w:val="FFFFFF"/>
                <w:sz w:val="20"/>
              </w:rPr>
            </w:r>
            <w:r>
              <w:rPr>
                <w:b/>
                <w:color w:val="FFFFFF"/>
                <w:sz w:val="20"/>
              </w:rPr>
              <w:t>Timeline</w:t>
            </w:r>
          </w:p>
        </w:tc>
        <w:tc>
          <w:tcPr>
            <w:tcW w:type="dxa" w:w="2351"/>
            <w:shd w:fill="1B3A5C"/>
          </w:tcPr>
          <w:p>
            <w:pPr>
              <w:spacing w:before="40" w:after="40"/>
            </w:pPr>
            <w:r>
              <w:rPr>
                <w:b/>
                <w:color w:val="FFFFFF"/>
                <w:sz w:val="20"/>
              </w:rPr>
            </w:r>
            <w:r>
              <w:rPr>
                <w:b/>
                <w:color w:val="FFFFFF"/>
                <w:sz w:val="20"/>
              </w:rPr>
              <w:t>Key Personnel</w:t>
            </w:r>
          </w:p>
        </w:tc>
      </w:tr>
      <w:tr>
        <w:tc>
          <w:tcPr>
            <w:tcW w:type="dxa" w:w="2351"/>
          </w:tcPr>
          <w:p>
            <w:pPr>
              <w:spacing w:before="40" w:after="40"/>
            </w:pPr>
            <w:r>
              <w:rPr>
                <w:sz w:val="20"/>
              </w:rPr>
            </w:r>
          </w:p>
        </w:tc>
        <w:tc>
          <w:tcPr>
            <w:tcW w:type="dxa" w:w="2351"/>
          </w:tcPr>
          <w:p>
            <w:pPr>
              <w:spacing w:before="40" w:after="40"/>
            </w:pPr>
            <w:r>
              <w:rPr>
                <w:sz w:val="20"/>
              </w:rPr>
            </w:r>
          </w:p>
        </w:tc>
        <w:tc>
          <w:tcPr>
            <w:tcW w:type="dxa" w:w="2351"/>
          </w:tcPr>
          <w:p>
            <w:pPr>
              <w:spacing w:before="40" w:after="40"/>
            </w:pPr>
            <w:r>
              <w:rPr>
                <w:sz w:val="20"/>
              </w:rPr>
            </w:r>
          </w:p>
        </w:tc>
        <w:tc>
          <w:tcPr>
            <w:tcW w:type="dxa" w:w="2351"/>
          </w:tcPr>
          <w:p>
            <w:pPr>
              <w:spacing w:before="40" w:after="40"/>
            </w:pPr>
            <w:r>
              <w:rPr>
                <w:sz w:val="20"/>
              </w:rPr>
            </w:r>
          </w:p>
        </w:tc>
      </w:tr>
      <w:tr>
        <w:tc>
          <w:tcPr>
            <w:tcW w:type="dxa" w:w="2351"/>
            <w:shd w:fill="F2F7FB"/>
          </w:tcPr>
          <w:p>
            <w:pPr>
              <w:spacing w:before="40" w:after="40"/>
            </w:pPr>
            <w:r>
              <w:rPr>
                <w:sz w:val="20"/>
              </w:rPr>
            </w:r>
          </w:p>
        </w:tc>
        <w:tc>
          <w:tcPr>
            <w:tcW w:type="dxa" w:w="2351"/>
            <w:shd w:fill="F2F7FB"/>
          </w:tcPr>
          <w:p>
            <w:pPr>
              <w:spacing w:before="40" w:after="40"/>
            </w:pPr>
            <w:r>
              <w:rPr>
                <w:sz w:val="20"/>
              </w:rPr>
            </w:r>
          </w:p>
        </w:tc>
        <w:tc>
          <w:tcPr>
            <w:tcW w:type="dxa" w:w="2351"/>
            <w:shd w:fill="F2F7FB"/>
          </w:tcPr>
          <w:p>
            <w:pPr>
              <w:spacing w:before="40" w:after="40"/>
            </w:pPr>
            <w:r>
              <w:rPr>
                <w:sz w:val="20"/>
              </w:rPr>
            </w:r>
          </w:p>
        </w:tc>
        <w:tc>
          <w:tcPr>
            <w:tcW w:type="dxa" w:w="2351"/>
            <w:shd w:fill="F2F7FB"/>
          </w:tcPr>
          <w:p>
            <w:pPr>
              <w:spacing w:before="40" w:after="40"/>
            </w:pPr>
            <w:r>
              <w:rPr>
                <w:sz w:val="20"/>
              </w:rPr>
            </w:r>
          </w:p>
        </w:tc>
      </w:tr>
      <w:tr>
        <w:tc>
          <w:tcPr>
            <w:tcW w:type="dxa" w:w="2351"/>
          </w:tcPr>
          <w:p>
            <w:pPr>
              <w:spacing w:before="40" w:after="40"/>
            </w:pPr>
            <w:r>
              <w:rPr>
                <w:sz w:val="20"/>
              </w:rPr>
            </w:r>
          </w:p>
        </w:tc>
        <w:tc>
          <w:tcPr>
            <w:tcW w:type="dxa" w:w="2351"/>
          </w:tcPr>
          <w:p>
            <w:pPr>
              <w:spacing w:before="40" w:after="40"/>
            </w:pPr>
            <w:r>
              <w:rPr>
                <w:sz w:val="20"/>
              </w:rPr>
            </w:r>
          </w:p>
        </w:tc>
        <w:tc>
          <w:tcPr>
            <w:tcW w:type="dxa" w:w="2351"/>
          </w:tcPr>
          <w:p>
            <w:pPr>
              <w:spacing w:before="40" w:after="40"/>
            </w:pPr>
            <w:r>
              <w:rPr>
                <w:sz w:val="20"/>
              </w:rPr>
            </w:r>
          </w:p>
        </w:tc>
        <w:tc>
          <w:tcPr>
            <w:tcW w:type="dxa" w:w="2351"/>
          </w:tcPr>
          <w:p>
            <w:pPr>
              <w:spacing w:before="40" w:after="40"/>
            </w:pPr>
            <w:r>
              <w:rPr>
                <w:sz w:val="20"/>
              </w:rPr>
            </w:r>
          </w:p>
        </w:tc>
      </w:tr>
    </w:tbl>
    <w:p/>
    <w:p>
      <w:pPr>
        <w:spacing w:before="160" w:after="60"/>
      </w:pPr>
      <w:r>
        <w:rPr>
          <w:b/>
          <w:color w:val="3A7CA5"/>
          <w:sz w:val="26"/>
        </w:rPr>
        <w:t>SCHEDULE B: PERMITTED PERSONNEL</w:t>
      </w:r>
    </w:p>
    <w:p>
      <w:pPr>
        <w:spacing w:before="20" w:after="20"/>
      </w:pPr>
      <w:r>
        <w:rPr>
          <w:sz w:val="20"/>
        </w:rPr>
        <w:t>[List of individuals authorized to access Confidential Information]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w:t>
            </w:r>
          </w:p>
        </w:tc>
        <w:tc>
          <w:tcPr>
            <w:tcW w:type="dxa" w:w="1881"/>
            <w:shd w:fill="1B3A5C"/>
          </w:tcPr>
          <w:p>
            <w:pPr>
              <w:spacing w:before="40" w:after="40"/>
            </w:pPr>
            <w:r>
              <w:rPr>
                <w:b/>
                <w:color w:val="FFFFFF"/>
                <w:sz w:val="20"/>
              </w:rPr>
            </w:r>
            <w:r>
              <w:rPr>
                <w:b/>
                <w:color w:val="FFFFFF"/>
                <w:sz w:val="20"/>
              </w:rPr>
              <w:t>Name</w:t>
            </w:r>
          </w:p>
        </w:tc>
        <w:tc>
          <w:tcPr>
            <w:tcW w:type="dxa" w:w="1881"/>
            <w:shd w:fill="1B3A5C"/>
          </w:tcPr>
          <w:p>
            <w:pPr>
              <w:spacing w:before="40" w:after="40"/>
            </w:pPr>
            <w:r>
              <w:rPr>
                <w:b/>
                <w:color w:val="FFFFFF"/>
                <w:sz w:val="20"/>
              </w:rPr>
            </w:r>
            <w:r>
              <w:rPr>
                <w:b/>
                <w:color w:val="FFFFFF"/>
                <w:sz w:val="20"/>
              </w:rPr>
              <w:t>Designation</w:t>
            </w:r>
          </w:p>
        </w:tc>
        <w:tc>
          <w:tcPr>
            <w:tcW w:type="dxa" w:w="1881"/>
            <w:shd w:fill="1B3A5C"/>
          </w:tcPr>
          <w:p>
            <w:pPr>
              <w:spacing w:before="40" w:after="40"/>
            </w:pPr>
            <w:r>
              <w:rPr>
                <w:b/>
                <w:color w:val="FFFFFF"/>
                <w:sz w:val="20"/>
              </w:rPr>
            </w:r>
            <w:r>
              <w:rPr>
                <w:b/>
                <w:color w:val="FFFFFF"/>
                <w:sz w:val="20"/>
              </w:rPr>
              <w:t>Email</w:t>
            </w:r>
          </w:p>
        </w:tc>
        <w:tc>
          <w:tcPr>
            <w:tcW w:type="dxa" w:w="1881"/>
            <w:shd w:fill="1B3A5C"/>
          </w:tcPr>
          <w:p>
            <w:pPr>
              <w:spacing w:before="40" w:after="40"/>
            </w:pPr>
            <w:r>
              <w:rPr>
                <w:b/>
                <w:color w:val="FFFFFF"/>
                <w:sz w:val="20"/>
              </w:rPr>
            </w:r>
            <w:r>
              <w:rPr>
                <w:b/>
                <w:color w:val="FFFFFF"/>
                <w:sz w:val="20"/>
              </w:rPr>
              <w:t>Date of Access Authorization</w:t>
            </w:r>
          </w:p>
        </w:tc>
      </w:tr>
      <w:tr>
        <w:tc>
          <w:tcPr>
            <w:tcW w:type="dxa" w:w="1881"/>
          </w:tcPr>
          <w:p>
            <w:pPr>
              <w:spacing w:before="40" w:after="40"/>
            </w:pPr>
            <w:r>
              <w:rPr>
                <w:sz w:val="20"/>
              </w:rPr>
            </w:r>
            <w:r>
              <w:rPr>
                <w:sz w:val="20"/>
              </w:rPr>
              <w:t>1</w:t>
            </w:r>
          </w:p>
        </w:tc>
        <w:tc>
          <w:tcPr>
            <w:tcW w:type="dxa" w:w="1881"/>
          </w:tcPr>
          <w:p>
            <w:pPr>
              <w:spacing w:before="40" w:after="40"/>
            </w:pPr>
            <w:r>
              <w:rPr>
                <w:sz w:val="20"/>
              </w:rPr>
            </w:r>
          </w:p>
        </w:tc>
        <w:tc>
          <w:tcPr>
            <w:tcW w:type="dxa" w:w="1881"/>
          </w:tcPr>
          <w:p>
            <w:pPr>
              <w:spacing w:before="40" w:after="40"/>
            </w:pPr>
            <w:r>
              <w:rPr>
                <w:sz w:val="20"/>
              </w:rPr>
            </w:r>
          </w:p>
        </w:tc>
        <w:tc>
          <w:tcPr>
            <w:tcW w:type="dxa" w:w="1881"/>
          </w:tcPr>
          <w:p>
            <w:pPr>
              <w:spacing w:before="40" w:after="40"/>
            </w:pPr>
            <w:r>
              <w:rPr>
                <w:sz w:val="20"/>
              </w:rPr>
            </w:r>
          </w:p>
        </w:tc>
        <w:tc>
          <w:tcPr>
            <w:tcW w:type="dxa" w:w="1881"/>
          </w:tcPr>
          <w:p>
            <w:pPr>
              <w:spacing w:before="40" w:after="40"/>
            </w:pPr>
            <w:r>
              <w:rPr>
                <w:sz w:val="20"/>
              </w:rPr>
            </w:r>
          </w:p>
        </w:tc>
      </w:tr>
      <w:tr>
        <w:tc>
          <w:tcPr>
            <w:tcW w:type="dxa" w:w="1881"/>
            <w:shd w:fill="F2F7FB"/>
          </w:tcPr>
          <w:p>
            <w:pPr>
              <w:spacing w:before="40" w:after="40"/>
            </w:pPr>
            <w:r>
              <w:rPr>
                <w:sz w:val="20"/>
              </w:rPr>
            </w:r>
            <w:r>
              <w:rPr>
                <w:sz w:val="20"/>
              </w:rPr>
              <w:t>2</w:t>
            </w:r>
          </w:p>
        </w:tc>
        <w:tc>
          <w:tcPr>
            <w:tcW w:type="dxa" w:w="1881"/>
            <w:shd w:fill="F2F7FB"/>
          </w:tcPr>
          <w:p>
            <w:pPr>
              <w:spacing w:before="40" w:after="40"/>
            </w:pPr>
            <w:r>
              <w:rPr>
                <w:sz w:val="20"/>
              </w:rPr>
            </w:r>
          </w:p>
        </w:tc>
        <w:tc>
          <w:tcPr>
            <w:tcW w:type="dxa" w:w="1881"/>
            <w:shd w:fill="F2F7FB"/>
          </w:tcPr>
          <w:p>
            <w:pPr>
              <w:spacing w:before="40" w:after="40"/>
            </w:pPr>
            <w:r>
              <w:rPr>
                <w:sz w:val="20"/>
              </w:rPr>
            </w:r>
          </w:p>
        </w:tc>
        <w:tc>
          <w:tcPr>
            <w:tcW w:type="dxa" w:w="1881"/>
            <w:shd w:fill="F2F7FB"/>
          </w:tcPr>
          <w:p>
            <w:pPr>
              <w:spacing w:before="40" w:after="40"/>
            </w:pPr>
            <w:r>
              <w:rPr>
                <w:sz w:val="20"/>
              </w:rPr>
            </w:r>
          </w:p>
        </w:tc>
        <w:tc>
          <w:tcPr>
            <w:tcW w:type="dxa" w:w="1881"/>
            <w:shd w:fill="F2F7FB"/>
          </w:tcPr>
          <w:p>
            <w:pPr>
              <w:spacing w:before="40" w:after="40"/>
            </w:pPr>
            <w:r>
              <w:rPr>
                <w:sz w:val="20"/>
              </w:rPr>
            </w:r>
          </w:p>
        </w:tc>
      </w:tr>
      <w:tr>
        <w:tc>
          <w:tcPr>
            <w:tcW w:type="dxa" w:w="1881"/>
          </w:tcPr>
          <w:p>
            <w:pPr>
              <w:spacing w:before="40" w:after="40"/>
            </w:pPr>
            <w:r>
              <w:rPr>
                <w:sz w:val="20"/>
              </w:rPr>
            </w:r>
            <w:r>
              <w:rPr>
                <w:sz w:val="20"/>
              </w:rPr>
              <w:t>3</w:t>
            </w:r>
          </w:p>
        </w:tc>
        <w:tc>
          <w:tcPr>
            <w:tcW w:type="dxa" w:w="1881"/>
          </w:tcPr>
          <w:p>
            <w:pPr>
              <w:spacing w:before="40" w:after="40"/>
            </w:pPr>
            <w:r>
              <w:rPr>
                <w:sz w:val="20"/>
              </w:rPr>
            </w:r>
          </w:p>
        </w:tc>
        <w:tc>
          <w:tcPr>
            <w:tcW w:type="dxa" w:w="1881"/>
          </w:tcPr>
          <w:p>
            <w:pPr>
              <w:spacing w:before="40" w:after="40"/>
            </w:pPr>
            <w:r>
              <w:rPr>
                <w:sz w:val="20"/>
              </w:rPr>
            </w:r>
          </w:p>
        </w:tc>
        <w:tc>
          <w:tcPr>
            <w:tcW w:type="dxa" w:w="1881"/>
          </w:tcPr>
          <w:p>
            <w:pPr>
              <w:spacing w:before="40" w:after="40"/>
            </w:pPr>
            <w:r>
              <w:rPr>
                <w:sz w:val="20"/>
              </w:rPr>
            </w:r>
          </w:p>
        </w:tc>
        <w:tc>
          <w:tcPr>
            <w:tcW w:type="dxa" w:w="1881"/>
          </w:tcPr>
          <w:p>
            <w:pPr>
              <w:spacing w:before="40" w:after="40"/>
            </w:pPr>
            <w:r>
              <w:rPr>
                <w:sz w:val="20"/>
              </w:rPr>
            </w:r>
          </w:p>
        </w:tc>
      </w:tr>
    </w:tbl>
    <w:p/>
    <w:p>
      <w:pPr>
        <w:spacing w:before="160" w:after="60"/>
      </w:pPr>
      <w:r>
        <w:rPr>
          <w:b/>
          <w:color w:val="3A7CA5"/>
          <w:sz w:val="26"/>
        </w:rPr>
        <w:t>SCHEDULE C: DATA PROCESSING DETAILS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Category of Data</w:t>
            </w:r>
          </w:p>
        </w:tc>
        <w:tc>
          <w:tcPr>
            <w:tcW w:type="dxa" w:w="1881"/>
            <w:shd w:fill="1B3A5C"/>
          </w:tcPr>
          <w:p>
            <w:pPr>
              <w:spacing w:before="40" w:after="40"/>
            </w:pPr>
            <w:r>
              <w:rPr>
                <w:b/>
                <w:color w:val="FFFFFF"/>
                <w:sz w:val="20"/>
              </w:rPr>
            </w:r>
            <w:r>
              <w:rPr>
                <w:b/>
                <w:color w:val="FFFFFF"/>
                <w:sz w:val="20"/>
              </w:rPr>
              <w:t>Purpose of Processing</w:t>
            </w:r>
          </w:p>
        </w:tc>
        <w:tc>
          <w:tcPr>
            <w:tcW w:type="dxa" w:w="1881"/>
            <w:shd w:fill="1B3A5C"/>
          </w:tcPr>
          <w:p>
            <w:pPr>
              <w:spacing w:before="40" w:after="40"/>
            </w:pPr>
            <w:r>
              <w:rPr>
                <w:b/>
                <w:color w:val="FFFFFF"/>
                <w:sz w:val="20"/>
              </w:rPr>
            </w:r>
            <w:r>
              <w:rPr>
                <w:b/>
                <w:color w:val="FFFFFF"/>
                <w:sz w:val="20"/>
              </w:rPr>
              <w:t>Storage Location</w:t>
            </w:r>
          </w:p>
        </w:tc>
        <w:tc>
          <w:tcPr>
            <w:tcW w:type="dxa" w:w="1881"/>
            <w:shd w:fill="1B3A5C"/>
          </w:tcPr>
          <w:p>
            <w:pPr>
              <w:spacing w:before="40" w:after="40"/>
            </w:pPr>
            <w:r>
              <w:rPr>
                <w:b/>
                <w:color w:val="FFFFFF"/>
                <w:sz w:val="20"/>
              </w:rPr>
            </w:r>
            <w:r>
              <w:rPr>
                <w:b/>
                <w:color w:val="FFFFFF"/>
                <w:sz w:val="20"/>
              </w:rPr>
              <w:t>Retention Period</w:t>
            </w:r>
          </w:p>
        </w:tc>
        <w:tc>
          <w:tcPr>
            <w:tcW w:type="dxa" w:w="1881"/>
            <w:shd w:fill="1B3A5C"/>
          </w:tcPr>
          <w:p>
            <w:pPr>
              <w:spacing w:before="40" w:after="40"/>
            </w:pPr>
            <w:r>
              <w:rPr>
                <w:b/>
                <w:color w:val="FFFFFF"/>
                <w:sz w:val="20"/>
              </w:rPr>
            </w:r>
            <w:r>
              <w:rPr>
                <w:b/>
                <w:color w:val="FFFFFF"/>
                <w:sz w:val="20"/>
              </w:rPr>
              <w:t>Security Measures</w:t>
            </w:r>
          </w:p>
        </w:tc>
      </w:tr>
      <w:tr>
        <w:tc>
          <w:tcPr>
            <w:tcW w:type="dxa" w:w="1881"/>
          </w:tcPr>
          <w:p>
            <w:pPr>
              <w:spacing w:before="40" w:after="40"/>
            </w:pPr>
            <w:r>
              <w:rPr>
                <w:sz w:val="20"/>
              </w:rPr>
            </w:r>
          </w:p>
        </w:tc>
        <w:tc>
          <w:tcPr>
            <w:tcW w:type="dxa" w:w="1881"/>
          </w:tcPr>
          <w:p>
            <w:pPr>
              <w:spacing w:before="40" w:after="40"/>
            </w:pPr>
            <w:r>
              <w:rPr>
                <w:sz w:val="20"/>
              </w:rPr>
            </w:r>
          </w:p>
        </w:tc>
        <w:tc>
          <w:tcPr>
            <w:tcW w:type="dxa" w:w="1881"/>
          </w:tcPr>
          <w:p>
            <w:pPr>
              <w:spacing w:before="40" w:after="40"/>
            </w:pPr>
            <w:r>
              <w:rPr>
                <w:sz w:val="20"/>
              </w:rPr>
            </w:r>
          </w:p>
        </w:tc>
        <w:tc>
          <w:tcPr>
            <w:tcW w:type="dxa" w:w="1881"/>
          </w:tcPr>
          <w:p>
            <w:pPr>
              <w:spacing w:before="40" w:after="40"/>
            </w:pPr>
            <w:r>
              <w:rPr>
                <w:sz w:val="20"/>
              </w:rPr>
            </w:r>
          </w:p>
        </w:tc>
        <w:tc>
          <w:tcPr>
            <w:tcW w:type="dxa" w:w="1881"/>
          </w:tcPr>
          <w:p>
            <w:pPr>
              <w:spacing w:before="40" w:after="40"/>
            </w:pPr>
            <w:r>
              <w:rPr>
                <w:sz w:val="20"/>
              </w:rPr>
            </w:r>
          </w:p>
        </w:tc>
      </w:tr>
      <w:tr>
        <w:tc>
          <w:tcPr>
            <w:tcW w:type="dxa" w:w="1881"/>
            <w:shd w:fill="F2F7FB"/>
          </w:tcPr>
          <w:p>
            <w:pPr>
              <w:spacing w:before="40" w:after="40"/>
            </w:pPr>
            <w:r>
              <w:rPr>
                <w:sz w:val="20"/>
              </w:rPr>
            </w:r>
          </w:p>
        </w:tc>
        <w:tc>
          <w:tcPr>
            <w:tcW w:type="dxa" w:w="1881"/>
            <w:shd w:fill="F2F7FB"/>
          </w:tcPr>
          <w:p>
            <w:pPr>
              <w:spacing w:before="40" w:after="40"/>
            </w:pPr>
            <w:r>
              <w:rPr>
                <w:sz w:val="20"/>
              </w:rPr>
            </w:r>
          </w:p>
        </w:tc>
        <w:tc>
          <w:tcPr>
            <w:tcW w:type="dxa" w:w="1881"/>
            <w:shd w:fill="F2F7FB"/>
          </w:tcPr>
          <w:p>
            <w:pPr>
              <w:spacing w:before="40" w:after="40"/>
            </w:pPr>
            <w:r>
              <w:rPr>
                <w:sz w:val="20"/>
              </w:rPr>
            </w:r>
          </w:p>
        </w:tc>
        <w:tc>
          <w:tcPr>
            <w:tcW w:type="dxa" w:w="1881"/>
            <w:shd w:fill="F2F7FB"/>
          </w:tcPr>
          <w:p>
            <w:pPr>
              <w:spacing w:before="40" w:after="40"/>
            </w:pPr>
            <w:r>
              <w:rPr>
                <w:sz w:val="20"/>
              </w:rPr>
            </w:r>
          </w:p>
        </w:tc>
        <w:tc>
          <w:tcPr>
            <w:tcW w:type="dxa" w:w="1881"/>
            <w:shd w:fill="F2F7FB"/>
          </w:tcPr>
          <w:p>
            <w:pPr>
              <w:spacing w:before="40" w:after="40"/>
            </w:pPr>
            <w:r>
              <w:rPr>
                <w:sz w:val="20"/>
              </w:rPr>
            </w:r>
          </w:p>
        </w:tc>
      </w:tr>
    </w:tbl>
    <w:p/>
    <w:p>
      <w:pPr>
        <w:spacing w:before="120" w:after="40"/>
      </w:pPr>
      <w:r>
        <w:rPr>
          <w:b/>
          <w:color w:val="4A90B0"/>
          <w:sz w:val="22"/>
        </w:rP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