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B3A5C"/>
          <w:sz w:val="40"/>
        </w:rPr>
        <w:t>Bharat Mercantile Bank Limited</w:t>
      </w:r>
    </w:p>
    <w:p>
      <w:pPr>
        <w:spacing w:before="200" w:after="80"/>
      </w:pPr>
      <w:r>
        <w:rPr>
          <w:b/>
          <w:color w:val="2C5F8A"/>
          <w:sz w:val="32"/>
        </w:rPr>
        <w:t>SOC Alert Turnaround Time (TAT) Definition Document</w:t>
      </w:r>
    </w:p>
    <w:p>
      <w:pPr>
        <w:spacing w:before="20" w:after="20"/>
      </w:pPr>
      <w:r>
        <w:rPr>
          <w:b/>
          <w:sz w:val="20"/>
        </w:rPr>
        <w:t>Document Reference:</w:t>
      </w:r>
      <w:r>
        <w:rPr>
          <w:sz w:val="20"/>
        </w:rPr>
        <w:t xml:space="preserve"> DI-10-04</w:t>
      </w:r>
    </w:p>
    <w:p>
      <w:pPr>
        <w:spacing w:before="20" w:after="20"/>
      </w:pPr>
      <w:r>
        <w:rPr>
          <w:b/>
          <w:sz w:val="20"/>
        </w:rPr>
        <w:t>Version:</w:t>
      </w:r>
      <w:r>
        <w:rPr>
          <w:sz w:val="20"/>
        </w:rPr>
        <w:t xml:space="preserve"> 1.0</w:t>
      </w:r>
    </w:p>
    <w:p>
      <w:pPr>
        <w:spacing w:before="20" w:after="20"/>
      </w:pPr>
      <w:r>
        <w:rPr>
          <w:b/>
          <w:sz w:val="20"/>
        </w:rPr>
        <w:t>Effective Date:</w:t>
      </w:r>
      <w:r>
        <w:rPr>
          <w:sz w:val="20"/>
        </w:rPr>
        <w:t xml:space="preserve"> 15-Jun-2026</w:t>
      </w:r>
    </w:p>
    <w:p>
      <w:pPr>
        <w:spacing w:before="20" w:after="20"/>
      </w:pPr>
      <w:r>
        <w:rPr>
          <w:b/>
          <w:sz w:val="20"/>
        </w:rPr>
        <w:t>Classification:</w:t>
      </w:r>
      <w:r>
        <w:rPr>
          <w:sz w:val="20"/>
        </w:rPr>
        <w:t xml:space="preserve"> Internal – Restricted</w:t>
      </w:r>
    </w:p>
    <w:p>
      <w:pPr>
        <w:spacing w:before="20" w:after="20"/>
      </w:pPr>
      <w:r>
        <w:rPr>
          <w:b/>
          <w:sz w:val="20"/>
        </w:rPr>
        <w:t>Owner:</w:t>
      </w:r>
      <w:r>
        <w:rPr>
          <w:sz w:val="20"/>
        </w:rPr>
        <w:t xml:space="preserve"> SOC Manager</w:t>
      </w:r>
    </w:p>
    <w:p>
      <w:pPr>
        <w:spacing w:before="200" w:after="80"/>
      </w:pPr>
      <w:r>
        <w:rPr>
          <w:b/>
          <w:color w:val="2C5F8A"/>
          <w:sz w:val="32"/>
        </w:rPr>
        <w:t>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Version</w:t>
            </w:r>
          </w:p>
        </w:tc>
        <w:tc>
          <w:tcPr>
            <w:tcW w:type="dxa" w:w="2351"/>
            <w:shd w:fill="1B3A5C"/>
          </w:tcPr>
          <w:p>
            <w:pPr>
              <w:spacing w:before="40" w:after="40"/>
            </w:pPr>
            <w:r>
              <w:rPr>
                <w:b/>
                <w:color w:val="FFFFFF"/>
                <w:sz w:val="20"/>
              </w:rPr>
            </w:r>
            <w:r>
              <w:rPr>
                <w:b/>
                <w:color w:val="FFFFFF"/>
                <w:sz w:val="20"/>
              </w:rPr>
              <w:t>Date</w:t>
            </w:r>
          </w:p>
        </w:tc>
        <w:tc>
          <w:tcPr>
            <w:tcW w:type="dxa" w:w="2351"/>
            <w:shd w:fill="1B3A5C"/>
          </w:tcPr>
          <w:p>
            <w:pPr>
              <w:spacing w:before="40" w:after="40"/>
            </w:pPr>
            <w:r>
              <w:rPr>
                <w:b/>
                <w:color w:val="FFFFFF"/>
                <w:sz w:val="20"/>
              </w:rPr>
            </w:r>
            <w:r>
              <w:rPr>
                <w:b/>
                <w:color w:val="FFFFFF"/>
                <w:sz w:val="20"/>
              </w:rPr>
              <w:t>Author</w:t>
            </w:r>
          </w:p>
        </w:tc>
        <w:tc>
          <w:tcPr>
            <w:tcW w:type="dxa" w:w="2351"/>
            <w:shd w:fill="1B3A5C"/>
          </w:tcPr>
          <w:p>
            <w:pPr>
              <w:spacing w:before="40" w:after="40"/>
            </w:pPr>
            <w:r>
              <w:rPr>
                <w:b/>
                <w:color w:val="FFFFFF"/>
                <w:sz w:val="20"/>
              </w:rPr>
            </w:r>
            <w:r>
              <w:rPr>
                <w:b/>
                <w:color w:val="FFFFFF"/>
                <w:sz w:val="20"/>
              </w:rPr>
              <w:t>Description of Change</w:t>
            </w:r>
          </w:p>
        </w:tc>
      </w:tr>
      <w:tr>
        <w:tc>
          <w:tcPr>
            <w:tcW w:type="dxa" w:w="2351"/>
          </w:tcPr>
          <w:p>
            <w:pPr>
              <w:spacing w:before="40" w:after="40"/>
            </w:pPr>
            <w:r>
              <w:rPr>
                <w:sz w:val="20"/>
              </w:rPr>
            </w:r>
            <w:r>
              <w:rPr>
                <w:sz w:val="20"/>
              </w:rPr>
              <w:t>1.0</w:t>
            </w:r>
          </w:p>
        </w:tc>
        <w:tc>
          <w:tcPr>
            <w:tcW w:type="dxa" w:w="2351"/>
          </w:tcPr>
          <w:p>
            <w:pPr>
              <w:spacing w:before="40" w:after="40"/>
            </w:pPr>
            <w:r>
              <w:rPr>
                <w:sz w:val="20"/>
              </w:rPr>
            </w:r>
            <w:r>
              <w:rPr>
                <w:sz w:val="20"/>
              </w:rPr>
              <w:t>15-Jun-2026</w:t>
            </w:r>
          </w:p>
        </w:tc>
        <w:tc>
          <w:tcPr>
            <w:tcW w:type="dxa" w:w="2351"/>
          </w:tcPr>
          <w:p>
            <w:pPr>
              <w:spacing w:before="40" w:after="40"/>
            </w:pPr>
            <w:r>
              <w:rPr>
                <w:sz w:val="20"/>
              </w:rPr>
            </w:r>
            <w:r>
              <w:rPr>
                <w:sz w:val="20"/>
              </w:rPr>
              <w:t>SOC Manager</w:t>
            </w:r>
          </w:p>
        </w:tc>
        <w:tc>
          <w:tcPr>
            <w:tcW w:type="dxa" w:w="2351"/>
          </w:tcPr>
          <w:p>
            <w:pPr>
              <w:spacing w:before="40" w:after="40"/>
            </w:pPr>
            <w:r>
              <w:rPr>
                <w:sz w:val="20"/>
              </w:rPr>
            </w:r>
            <w:r>
              <w:rPr>
                <w:sz w:val="20"/>
              </w:rPr>
              <w:t>Initial release based on Obs-18 finding</w:t>
            </w:r>
          </w:p>
        </w:tc>
      </w:tr>
    </w:tbl>
    <w:p/>
    <w:p>
      <w:pPr>
        <w:spacing w:before="200" w:after="80"/>
      </w:pPr>
      <w:r>
        <w:rPr>
          <w:b/>
          <w:color w:val="2C5F8A"/>
          <w:sz w:val="32"/>
        </w:rPr>
        <w:t>1. Purpose</w:t>
      </w:r>
    </w:p>
    <w:p>
      <w:pPr>
        <w:spacing w:before="20" w:after="20"/>
      </w:pPr>
      <w:r>
        <w:rPr>
          <w:sz w:val="20"/>
        </w:rPr>
        <w:t>This document defines the standard Turnaround Time (TAT) for closure of security alerts detected through the SIEM, EDR, XDR, and other security monitoring tools at Bharat Mercantile Bank Limited. The TAT definitions ensure timely response to security events proportional to their severity and potential business impact.</w:t>
      </w:r>
    </w:p>
    <w:p>
      <w:pPr>
        <w:spacing w:before="200" w:after="80"/>
      </w:pPr>
      <w:r>
        <w:rPr>
          <w:b/>
          <w:color w:val="2C5F8A"/>
          <w:sz w:val="32"/>
        </w:rPr>
        <w:t>2. Alert Severity Classification</w:t>
      </w:r>
    </w:p>
    <w:p>
      <w:pPr>
        <w:spacing w:before="20" w:after="20"/>
      </w:pPr>
      <w:r>
        <w:rPr>
          <w:sz w:val="20"/>
        </w:rPr>
        <w:t>Alerts generated by the SOC monitoring infrastructure shall be classified into four severity levels based on the following criteria:</w:t>
      </w:r>
    </w:p>
    <w:p>
      <w:pPr>
        <w:spacing w:before="160" w:after="60"/>
      </w:pPr>
      <w:r>
        <w:rPr>
          <w:b/>
          <w:color w:val="3A7CA5"/>
          <w:sz w:val="26"/>
        </w:rPr>
        <w:t>2.1 Critical (S1)</w:t>
      </w:r>
    </w:p>
    <w:p>
      <w:pPr>
        <w:spacing w:before="20" w:after="20"/>
      </w:pPr>
      <w:r>
        <w:rPr>
          <w:b/>
          <w:sz w:val="20"/>
        </w:rPr>
        <w:t>Definition:</w:t>
      </w:r>
      <w:r>
        <w:rPr>
          <w:sz w:val="20"/>
        </w:rPr>
        <w:t xml:space="preserve"> An active security incident that poses immediate and severe threat to the confidentiality, integrity, or availability of the bank's critical systems or data.</w:t>
      </w:r>
    </w:p>
    <w:p>
      <w:pPr>
        <w:spacing w:before="120" w:after="40"/>
      </w:pPr>
      <w:r>
        <w:rPr>
          <w:b/>
          <w:color w:val="4A90B0"/>
          <w:sz w:val="22"/>
        </w:rPr>
        <w:t>Examples:</w:t>
      </w:r>
    </w:p>
    <w:p>
      <w:pPr>
        <w:spacing w:before="20" w:after="20"/>
        <w:ind w:left="567"/>
      </w:pPr>
      <w:r>
        <w:rPr>
          <w:sz w:val="20"/>
        </w:rPr>
        <w:t xml:space="preserve">  </w:t>
      </w:r>
      <w:r>
        <w:rPr>
          <w:sz w:val="20"/>
        </w:rPr>
        <w:t>Confirmed ransomware outbreak on production systems</w:t>
      </w:r>
    </w:p>
    <w:p>
      <w:pPr>
        <w:spacing w:before="20" w:after="20"/>
        <w:ind w:left="567"/>
      </w:pPr>
      <w:r>
        <w:rPr>
          <w:sz w:val="20"/>
        </w:rPr>
        <w:t xml:space="preserve">  </w:t>
      </w:r>
      <w:r>
        <w:rPr>
          <w:sz w:val="20"/>
        </w:rPr>
        <w:t>Active data exfiltration of customer PII or financial data</w:t>
      </w:r>
    </w:p>
    <w:p>
      <w:pPr>
        <w:spacing w:before="20" w:after="20"/>
        <w:ind w:left="567"/>
      </w:pPr>
      <w:r>
        <w:rPr>
          <w:sz w:val="20"/>
        </w:rPr>
        <w:t xml:space="preserve">  </w:t>
      </w:r>
      <w:r>
        <w:rPr>
          <w:sz w:val="20"/>
        </w:rPr>
        <w:t>Unauthorized administrative access to core banking systems</w:t>
      </w:r>
    </w:p>
    <w:p>
      <w:pPr>
        <w:spacing w:before="20" w:after="20"/>
        <w:ind w:left="567"/>
      </w:pPr>
      <w:r>
        <w:rPr>
          <w:sz w:val="20"/>
        </w:rPr>
        <w:t xml:space="preserve">  </w:t>
      </w:r>
      <w:r>
        <w:rPr>
          <w:sz w:val="20"/>
        </w:rPr>
        <w:t>Denial of Service attack impacting customer-facing services</w:t>
      </w:r>
    </w:p>
    <w:p>
      <w:pPr>
        <w:spacing w:before="20" w:after="20"/>
        <w:ind w:left="567"/>
      </w:pPr>
      <w:r>
        <w:rPr>
          <w:sz w:val="20"/>
        </w:rPr>
        <w:t xml:space="preserve">  </w:t>
      </w:r>
      <w:r>
        <w:rPr>
          <w:sz w:val="20"/>
        </w:rPr>
        <w:t>Malware infection on critical servers with evidence of lateral movement</w:t>
      </w:r>
    </w:p>
    <w:p>
      <w:pPr>
        <w:spacing w:before="20" w:after="20"/>
      </w:pPr>
      <w:r>
        <w:rPr>
          <w:b/>
          <w:sz w:val="20"/>
        </w:rPr>
        <w:t>Impact:</w:t>
      </w:r>
      <w:r>
        <w:rPr>
          <w:sz w:val="20"/>
        </w:rPr>
        <w:t xml:space="preserve"> Significant financial loss, regulatory penalty, reputational damage.</w:t>
      </w:r>
    </w:p>
    <w:p>
      <w:pPr>
        <w:spacing w:before="160" w:after="60"/>
      </w:pPr>
      <w:r>
        <w:rPr>
          <w:b/>
          <w:color w:val="3A7CA5"/>
          <w:sz w:val="26"/>
        </w:rPr>
        <w:t>2.2 High (S2)</w:t>
      </w:r>
    </w:p>
    <w:p>
      <w:pPr>
        <w:spacing w:before="20" w:after="20"/>
      </w:pPr>
      <w:r>
        <w:rPr>
          <w:b/>
          <w:sz w:val="20"/>
        </w:rPr>
        <w:t>Definition:</w:t>
      </w:r>
      <w:r>
        <w:rPr>
          <w:sz w:val="20"/>
        </w:rPr>
        <w:t xml:space="preserve"> A security event with high potential to cause damage but not yet confirmed as an active breach. Requires urgent investigation.</w:t>
      </w:r>
    </w:p>
    <w:p>
      <w:pPr>
        <w:spacing w:before="120" w:after="40"/>
      </w:pPr>
      <w:r>
        <w:rPr>
          <w:b/>
          <w:color w:val="4A90B0"/>
          <w:sz w:val="22"/>
        </w:rPr>
        <w:t>Examples:</w:t>
      </w:r>
    </w:p>
    <w:p>
      <w:pPr>
        <w:spacing w:before="20" w:after="20"/>
        <w:ind w:left="567"/>
      </w:pPr>
      <w:r>
        <w:rPr>
          <w:sz w:val="20"/>
        </w:rPr>
        <w:t xml:space="preserve">  </w:t>
      </w:r>
      <w:r>
        <w:rPr>
          <w:sz w:val="20"/>
        </w:rPr>
        <w:t>Multiple failed login attempts on privileged accounts</w:t>
      </w:r>
    </w:p>
    <w:p>
      <w:pPr>
        <w:spacing w:before="20" w:after="20"/>
        <w:ind w:left="567"/>
      </w:pPr>
      <w:r>
        <w:rPr>
          <w:sz w:val="20"/>
        </w:rPr>
        <w:t xml:space="preserve">  </w:t>
      </w:r>
      <w:r>
        <w:rPr>
          <w:sz w:val="20"/>
        </w:rPr>
        <w:t>Detection of known malware indicators on endpoints</w:t>
      </w:r>
    </w:p>
    <w:p>
      <w:pPr>
        <w:spacing w:before="20" w:after="20"/>
        <w:ind w:left="567"/>
      </w:pPr>
      <w:r>
        <w:rPr>
          <w:sz w:val="20"/>
        </w:rPr>
        <w:t xml:space="preserve">  </w:t>
      </w:r>
      <w:r>
        <w:rPr>
          <w:sz w:val="20"/>
        </w:rPr>
        <w:t>Anomalous network traffic patterns indicating potential C2 communication</w:t>
      </w:r>
    </w:p>
    <w:p>
      <w:pPr>
        <w:spacing w:before="20" w:after="20"/>
        <w:ind w:left="567"/>
      </w:pPr>
      <w:r>
        <w:rPr>
          <w:sz w:val="20"/>
        </w:rPr>
        <w:t xml:space="preserve">  </w:t>
      </w:r>
      <w:r>
        <w:rPr>
          <w:sz w:val="20"/>
        </w:rPr>
        <w:t>Unauthorized changes to system configurations or security policies</w:t>
      </w:r>
    </w:p>
    <w:p>
      <w:pPr>
        <w:spacing w:before="20" w:after="20"/>
        <w:ind w:left="567"/>
      </w:pPr>
      <w:r>
        <w:rPr>
          <w:sz w:val="20"/>
        </w:rPr>
        <w:t xml:space="preserve">  </w:t>
      </w:r>
      <w:r>
        <w:rPr>
          <w:sz w:val="20"/>
        </w:rPr>
        <w:t>Suspicious privilege escalation attempts</w:t>
      </w:r>
    </w:p>
    <w:p>
      <w:pPr>
        <w:spacing w:before="20" w:after="20"/>
      </w:pPr>
      <w:r>
        <w:rPr>
          <w:b/>
          <w:sz w:val="20"/>
        </w:rPr>
        <w:t>Impact:</w:t>
      </w:r>
      <w:r>
        <w:rPr>
          <w:sz w:val="20"/>
        </w:rPr>
        <w:t xml:space="preserve"> Moderate to significant business impact if not addressed promptly.</w:t>
      </w:r>
    </w:p>
    <w:p>
      <w:pPr>
        <w:spacing w:before="160" w:after="60"/>
      </w:pPr>
      <w:r>
        <w:rPr>
          <w:b/>
          <w:color w:val="3A7CA5"/>
          <w:sz w:val="26"/>
        </w:rPr>
        <w:t>2.3 Medium (S3)</w:t>
      </w:r>
    </w:p>
    <w:p>
      <w:pPr>
        <w:spacing w:before="20" w:after="20"/>
      </w:pPr>
      <w:r>
        <w:rPr>
          <w:b/>
          <w:sz w:val="20"/>
        </w:rPr>
        <w:t>Definition:</w:t>
      </w:r>
      <w:r>
        <w:rPr>
          <w:sz w:val="20"/>
        </w:rPr>
        <w:t xml:space="preserve"> A security event that indicates potential policy violation or vulnerability but with limited immediate threat.</w:t>
      </w:r>
    </w:p>
    <w:p>
      <w:pPr>
        <w:spacing w:before="120" w:after="40"/>
      </w:pPr>
      <w:r>
        <w:rPr>
          <w:b/>
          <w:color w:val="4A90B0"/>
          <w:sz w:val="22"/>
        </w:rPr>
        <w:t>Examples:</w:t>
      </w:r>
    </w:p>
    <w:p>
      <w:pPr>
        <w:spacing w:before="20" w:after="20"/>
        <w:ind w:left="567"/>
      </w:pPr>
      <w:r>
        <w:rPr>
          <w:sz w:val="20"/>
        </w:rPr>
        <w:t xml:space="preserve">  </w:t>
      </w:r>
      <w:r>
        <w:rPr>
          <w:sz w:val="20"/>
        </w:rPr>
        <w:t>USB device connection policy violations</w:t>
      </w:r>
    </w:p>
    <w:p>
      <w:pPr>
        <w:spacing w:before="20" w:after="20"/>
        <w:ind w:left="567"/>
      </w:pPr>
      <w:r>
        <w:rPr>
          <w:sz w:val="20"/>
        </w:rPr>
        <w:t xml:space="preserve">  </w:t>
      </w:r>
      <w:r>
        <w:rPr>
          <w:sz w:val="20"/>
        </w:rPr>
        <w:t>Non-compliant software installations</w:t>
      </w:r>
    </w:p>
    <w:p>
      <w:pPr>
        <w:spacing w:before="20" w:after="20"/>
        <w:ind w:left="567"/>
      </w:pPr>
      <w:r>
        <w:rPr>
          <w:sz w:val="20"/>
        </w:rPr>
        <w:t xml:space="preserve">  </w:t>
      </w:r>
      <w:r>
        <w:rPr>
          <w:sz w:val="20"/>
        </w:rPr>
        <w:t>Failed authentication attempts from non-critical systems</w:t>
      </w:r>
    </w:p>
    <w:p>
      <w:pPr>
        <w:spacing w:before="20" w:after="20"/>
        <w:ind w:left="567"/>
      </w:pPr>
      <w:r>
        <w:rPr>
          <w:sz w:val="20"/>
        </w:rPr>
        <w:t xml:space="preserve">  </w:t>
      </w:r>
      <w:r>
        <w:rPr>
          <w:sz w:val="20"/>
        </w:rPr>
        <w:t>Policy violations with no evidence of data compromise</w:t>
      </w:r>
    </w:p>
    <w:p>
      <w:pPr>
        <w:spacing w:before="20" w:after="20"/>
        <w:ind w:left="567"/>
      </w:pPr>
      <w:r>
        <w:rPr>
          <w:sz w:val="20"/>
        </w:rPr>
        <w:t xml:space="preserve">  </w:t>
      </w:r>
      <w:r>
        <w:rPr>
          <w:sz w:val="20"/>
        </w:rPr>
        <w:t>Minor configuration deviations from security baseline</w:t>
      </w:r>
    </w:p>
    <w:p>
      <w:pPr>
        <w:spacing w:before="20" w:after="20"/>
      </w:pPr>
      <w:r>
        <w:rPr>
          <w:b/>
          <w:sz w:val="20"/>
        </w:rPr>
        <w:t>Impact:</w:t>
      </w:r>
      <w:r>
        <w:rPr>
          <w:sz w:val="20"/>
        </w:rPr>
        <w:t xml:space="preserve"> Limited business impact but may indicate systemic issues.</w:t>
      </w:r>
    </w:p>
    <w:p>
      <w:pPr>
        <w:spacing w:before="160" w:after="60"/>
      </w:pPr>
      <w:r>
        <w:rPr>
          <w:b/>
          <w:color w:val="3A7CA5"/>
          <w:sz w:val="26"/>
        </w:rPr>
        <w:t>2.4 Low (S4)</w:t>
      </w:r>
    </w:p>
    <w:p>
      <w:pPr>
        <w:spacing w:before="20" w:after="20"/>
      </w:pPr>
      <w:r>
        <w:rPr>
          <w:b/>
          <w:sz w:val="20"/>
        </w:rPr>
        <w:t>Definition:</w:t>
      </w:r>
      <w:r>
        <w:rPr>
          <w:sz w:val="20"/>
        </w:rPr>
        <w:t xml:space="preserve"> Informational events or minor anomalies that do not pose an immediate security risk.</w:t>
      </w:r>
    </w:p>
    <w:p>
      <w:pPr>
        <w:spacing w:before="120" w:after="40"/>
      </w:pPr>
      <w:r>
        <w:rPr>
          <w:b/>
          <w:color w:val="4A90B0"/>
          <w:sz w:val="22"/>
        </w:rPr>
        <w:t>Examples:</w:t>
      </w:r>
    </w:p>
    <w:p>
      <w:pPr>
        <w:spacing w:before="20" w:after="20"/>
        <w:ind w:left="567"/>
      </w:pPr>
      <w:r>
        <w:rPr>
          <w:sz w:val="20"/>
        </w:rPr>
        <w:t xml:space="preserve">  </w:t>
      </w:r>
      <w:r>
        <w:rPr>
          <w:sz w:val="20"/>
        </w:rPr>
        <w:t>System performance anomalies with no security correlation</w:t>
      </w:r>
    </w:p>
    <w:p>
      <w:pPr>
        <w:spacing w:before="20" w:after="20"/>
        <w:ind w:left="567"/>
      </w:pPr>
      <w:r>
        <w:rPr>
          <w:sz w:val="20"/>
        </w:rPr>
        <w:t xml:space="preserve">  </w:t>
      </w:r>
      <w:r>
        <w:rPr>
          <w:sz w:val="20"/>
        </w:rPr>
        <w:t>Informational log entries requiring awareness</w:t>
      </w:r>
    </w:p>
    <w:p>
      <w:pPr>
        <w:spacing w:before="20" w:after="20"/>
        <w:ind w:left="567"/>
      </w:pPr>
      <w:r>
        <w:rPr>
          <w:sz w:val="20"/>
        </w:rPr>
        <w:t xml:space="preserve">  </w:t>
      </w:r>
      <w:r>
        <w:rPr>
          <w:sz w:val="20"/>
        </w:rPr>
        <w:t>Minor audit log inconsistencies</w:t>
      </w:r>
    </w:p>
    <w:p>
      <w:pPr>
        <w:spacing w:before="20" w:after="20"/>
        <w:ind w:left="567"/>
      </w:pPr>
      <w:r>
        <w:rPr>
          <w:sz w:val="20"/>
        </w:rPr>
        <w:t xml:space="preserve">  </w:t>
      </w:r>
      <w:r>
        <w:rPr>
          <w:sz w:val="20"/>
        </w:rPr>
        <w:t>Scheduled scan results with low-risk findings</w:t>
      </w:r>
    </w:p>
    <w:p>
      <w:pPr>
        <w:spacing w:before="20" w:after="20"/>
        <w:ind w:left="567"/>
      </w:pPr>
      <w:r>
        <w:rPr>
          <w:sz w:val="20"/>
        </w:rPr>
        <w:t xml:space="preserve">  </w:t>
      </w:r>
      <w:r>
        <w:rPr>
          <w:sz w:val="20"/>
        </w:rPr>
        <w:t>False positive confirmations requiring documentation</w:t>
      </w:r>
    </w:p>
    <w:p>
      <w:pPr>
        <w:spacing w:before="20" w:after="20"/>
      </w:pPr>
      <w:r>
        <w:rPr>
          <w:b/>
          <w:sz w:val="20"/>
        </w:rPr>
        <w:t>Impact:</w:t>
      </w:r>
      <w:r>
        <w:rPr>
          <w:sz w:val="20"/>
        </w:rPr>
        <w:t xml:space="preserve"> Minimal to no business impact.</w:t>
      </w:r>
    </w:p>
    <w:p>
      <w:pPr>
        <w:spacing w:before="200" w:after="80"/>
      </w:pPr>
      <w:r>
        <w:rPr>
          <w:b/>
          <w:color w:val="2C5F8A"/>
          <w:sz w:val="32"/>
        </w:rPr>
        <w:t>3. Alert TAT Definition</w:t>
      </w:r>
    </w:p>
    <w:p>
      <w:pPr>
        <w:spacing w:before="160" w:after="60"/>
      </w:pPr>
      <w:r>
        <w:rPr>
          <w:b/>
          <w:color w:val="3A7CA5"/>
          <w:sz w:val="26"/>
        </w:rPr>
        <w:t>3.1 TAT Matrix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spacing w:before="40" w:after="40"/>
            </w:pPr>
            <w:r>
              <w:rPr>
                <w:b/>
                <w:color w:val="FFFFFF"/>
                <w:sz w:val="20"/>
              </w:rPr>
            </w:r>
            <w:r>
              <w:rPr>
                <w:b/>
                <w:color w:val="FFFFFF"/>
                <w:sz w:val="20"/>
              </w:rPr>
              <w:t>Severity</w:t>
            </w:r>
          </w:p>
        </w:tc>
        <w:tc>
          <w:tcPr>
            <w:tcW w:type="dxa" w:w="1881"/>
            <w:shd w:fill="1B3A5C"/>
          </w:tcPr>
          <w:p>
            <w:pPr>
              <w:spacing w:before="40" w:after="40"/>
            </w:pPr>
            <w:r>
              <w:rPr>
                <w:b/>
                <w:color w:val="FFFFFF"/>
                <w:sz w:val="20"/>
              </w:rPr>
            </w:r>
            <w:r>
              <w:rPr>
                <w:b/>
                <w:color w:val="FFFFFF"/>
                <w:sz w:val="20"/>
              </w:rPr>
              <w:t>Level</w:t>
            </w:r>
          </w:p>
        </w:tc>
        <w:tc>
          <w:tcPr>
            <w:tcW w:type="dxa" w:w="1881"/>
            <w:shd w:fill="1B3A5C"/>
          </w:tcPr>
          <w:p>
            <w:pPr>
              <w:spacing w:before="40" w:after="40"/>
            </w:pPr>
            <w:r>
              <w:rPr>
                <w:b/>
                <w:color w:val="FFFFFF"/>
                <w:sz w:val="20"/>
              </w:rPr>
            </w:r>
            <w:r>
              <w:rPr>
                <w:b/>
                <w:color w:val="FFFFFF"/>
                <w:sz w:val="20"/>
              </w:rPr>
              <w:t>TAT for Closure</w:t>
            </w:r>
          </w:p>
        </w:tc>
        <w:tc>
          <w:tcPr>
            <w:tcW w:type="dxa" w:w="1881"/>
            <w:shd w:fill="1B3A5C"/>
          </w:tcPr>
          <w:p>
            <w:pPr>
              <w:spacing w:before="40" w:after="40"/>
            </w:pPr>
            <w:r>
              <w:rPr>
                <w:b/>
                <w:color w:val="FFFFFF"/>
                <w:sz w:val="20"/>
              </w:rPr>
            </w:r>
            <w:r>
              <w:rPr>
                <w:b/>
                <w:color w:val="FFFFFF"/>
                <w:sz w:val="20"/>
              </w:rPr>
              <w:t>TAT for Initial Triage</w:t>
            </w:r>
          </w:p>
        </w:tc>
        <w:tc>
          <w:tcPr>
            <w:tcW w:type="dxa" w:w="1881"/>
            <w:shd w:fill="1B3A5C"/>
          </w:tcPr>
          <w:p>
            <w:pPr>
              <w:spacing w:before="40" w:after="40"/>
            </w:pPr>
            <w:r>
              <w:rPr>
                <w:b/>
                <w:color w:val="FFFFFF"/>
                <w:sz w:val="20"/>
              </w:rPr>
            </w:r>
            <w:r>
              <w:rPr>
                <w:b/>
                <w:color w:val="FFFFFF"/>
                <w:sz w:val="20"/>
              </w:rPr>
              <w:t>TAT for Escalation to CISO</w:t>
            </w:r>
          </w:p>
        </w:tc>
      </w:tr>
      <w:tr>
        <w:tc>
          <w:tcPr>
            <w:tcW w:type="dxa" w:w="1881"/>
          </w:tcPr>
          <w:p>
            <w:pPr>
              <w:spacing w:before="40" w:after="40"/>
            </w:pPr>
            <w:r>
              <w:rPr>
                <w:sz w:val="20"/>
              </w:rPr>
            </w:r>
            <w:r>
              <w:rPr>
                <w:sz w:val="20"/>
              </w:rPr>
              <w:t>Critical</w:t>
            </w:r>
          </w:p>
        </w:tc>
        <w:tc>
          <w:tcPr>
            <w:tcW w:type="dxa" w:w="1881"/>
          </w:tcPr>
          <w:p>
            <w:pPr>
              <w:spacing w:before="40" w:after="40"/>
            </w:pPr>
            <w:r>
              <w:rPr>
                <w:sz w:val="20"/>
              </w:rPr>
            </w:r>
            <w:r>
              <w:rPr>
                <w:sz w:val="20"/>
              </w:rPr>
              <w:t>S1</w:t>
            </w:r>
          </w:p>
        </w:tc>
        <w:tc>
          <w:tcPr>
            <w:tcW w:type="dxa" w:w="1881"/>
          </w:tcPr>
          <w:p>
            <w:pPr>
              <w:spacing w:before="40" w:after="40"/>
            </w:pPr>
            <w:r>
              <w:rPr>
                <w:sz w:val="20"/>
              </w:rPr>
            </w:r>
            <w:r>
              <w:rPr>
                <w:sz w:val="20"/>
              </w:rPr>
              <w:t>2 hours</w:t>
            </w:r>
          </w:p>
        </w:tc>
        <w:tc>
          <w:tcPr>
            <w:tcW w:type="dxa" w:w="1881"/>
          </w:tcPr>
          <w:p>
            <w:pPr>
              <w:spacing w:before="40" w:after="40"/>
            </w:pPr>
            <w:r>
              <w:rPr>
                <w:sz w:val="20"/>
              </w:rPr>
            </w:r>
            <w:r>
              <w:rPr>
                <w:sz w:val="20"/>
              </w:rPr>
              <w:t>15 minutes</w:t>
            </w:r>
          </w:p>
        </w:tc>
        <w:tc>
          <w:tcPr>
            <w:tcW w:type="dxa" w:w="1881"/>
          </w:tcPr>
          <w:p>
            <w:pPr>
              <w:spacing w:before="40" w:after="40"/>
            </w:pPr>
            <w:r>
              <w:rPr>
                <w:sz w:val="20"/>
              </w:rPr>
            </w:r>
            <w:r>
              <w:rPr>
                <w:sz w:val="20"/>
              </w:rPr>
              <w:t>Immediate</w:t>
            </w:r>
          </w:p>
        </w:tc>
      </w:tr>
      <w:tr>
        <w:tc>
          <w:tcPr>
            <w:tcW w:type="dxa" w:w="1881"/>
            <w:shd w:fill="F2F7FB"/>
          </w:tcPr>
          <w:p>
            <w:pPr>
              <w:spacing w:before="40" w:after="40"/>
            </w:pPr>
            <w:r>
              <w:rPr>
                <w:sz w:val="20"/>
              </w:rPr>
            </w:r>
            <w:r>
              <w:rPr>
                <w:sz w:val="20"/>
              </w:rPr>
              <w:t>High</w:t>
            </w:r>
          </w:p>
        </w:tc>
        <w:tc>
          <w:tcPr>
            <w:tcW w:type="dxa" w:w="1881"/>
            <w:shd w:fill="F2F7FB"/>
          </w:tcPr>
          <w:p>
            <w:pPr>
              <w:spacing w:before="40" w:after="40"/>
            </w:pPr>
            <w:r>
              <w:rPr>
                <w:sz w:val="20"/>
              </w:rPr>
            </w:r>
            <w:r>
              <w:rPr>
                <w:sz w:val="20"/>
              </w:rPr>
              <w:t>S2</w:t>
            </w:r>
          </w:p>
        </w:tc>
        <w:tc>
          <w:tcPr>
            <w:tcW w:type="dxa" w:w="1881"/>
            <w:shd w:fill="F2F7FB"/>
          </w:tcPr>
          <w:p>
            <w:pPr>
              <w:spacing w:before="40" w:after="40"/>
            </w:pPr>
            <w:r>
              <w:rPr>
                <w:sz w:val="20"/>
              </w:rPr>
            </w:r>
            <w:r>
              <w:rPr>
                <w:sz w:val="20"/>
              </w:rPr>
              <w:t>8 hours</w:t>
            </w:r>
          </w:p>
        </w:tc>
        <w:tc>
          <w:tcPr>
            <w:tcW w:type="dxa" w:w="1881"/>
            <w:shd w:fill="F2F7FB"/>
          </w:tcPr>
          <w:p>
            <w:pPr>
              <w:spacing w:before="40" w:after="40"/>
            </w:pPr>
            <w:r>
              <w:rPr>
                <w:sz w:val="20"/>
              </w:rPr>
            </w:r>
            <w:r>
              <w:rPr>
                <w:sz w:val="20"/>
              </w:rPr>
              <w:t>30 minutes</w:t>
            </w:r>
          </w:p>
        </w:tc>
        <w:tc>
          <w:tcPr>
            <w:tcW w:type="dxa" w:w="1881"/>
            <w:shd w:fill="F2F7FB"/>
          </w:tcPr>
          <w:p>
            <w:pPr>
              <w:spacing w:before="40" w:after="40"/>
            </w:pPr>
            <w:r>
              <w:rPr>
                <w:sz w:val="20"/>
              </w:rPr>
            </w:r>
            <w:r>
              <w:rPr>
                <w:sz w:val="20"/>
              </w:rPr>
              <w:t>Within 1 hour</w:t>
            </w:r>
          </w:p>
        </w:tc>
      </w:tr>
      <w:tr>
        <w:tc>
          <w:tcPr>
            <w:tcW w:type="dxa" w:w="1881"/>
          </w:tcPr>
          <w:p>
            <w:pPr>
              <w:spacing w:before="40" w:after="40"/>
            </w:pPr>
            <w:r>
              <w:rPr>
                <w:sz w:val="20"/>
              </w:rPr>
            </w:r>
            <w:r>
              <w:rPr>
                <w:sz w:val="20"/>
              </w:rPr>
              <w:t>Medium</w:t>
            </w:r>
          </w:p>
        </w:tc>
        <w:tc>
          <w:tcPr>
            <w:tcW w:type="dxa" w:w="1881"/>
          </w:tcPr>
          <w:p>
            <w:pPr>
              <w:spacing w:before="40" w:after="40"/>
            </w:pPr>
            <w:r>
              <w:rPr>
                <w:sz w:val="20"/>
              </w:rPr>
            </w:r>
            <w:r>
              <w:rPr>
                <w:sz w:val="20"/>
              </w:rPr>
              <w:t>S3</w:t>
            </w:r>
          </w:p>
        </w:tc>
        <w:tc>
          <w:tcPr>
            <w:tcW w:type="dxa" w:w="1881"/>
          </w:tcPr>
          <w:p>
            <w:pPr>
              <w:spacing w:before="40" w:after="40"/>
            </w:pPr>
            <w:r>
              <w:rPr>
                <w:sz w:val="20"/>
              </w:rPr>
            </w:r>
            <w:r>
              <w:rPr>
                <w:sz w:val="20"/>
              </w:rPr>
              <w:t>24 hours</w:t>
            </w:r>
          </w:p>
        </w:tc>
        <w:tc>
          <w:tcPr>
            <w:tcW w:type="dxa" w:w="1881"/>
          </w:tcPr>
          <w:p>
            <w:pPr>
              <w:spacing w:before="40" w:after="40"/>
            </w:pPr>
            <w:r>
              <w:rPr>
                <w:sz w:val="20"/>
              </w:rPr>
            </w:r>
            <w:r>
              <w:rPr>
                <w:sz w:val="20"/>
              </w:rPr>
              <w:t>1 hour</w:t>
            </w:r>
          </w:p>
        </w:tc>
        <w:tc>
          <w:tcPr>
            <w:tcW w:type="dxa" w:w="1881"/>
          </w:tcPr>
          <w:p>
            <w:pPr>
              <w:spacing w:before="40" w:after="40"/>
            </w:pPr>
            <w:r>
              <w:rPr>
                <w:sz w:val="20"/>
              </w:rPr>
            </w:r>
            <w:r>
              <w:rPr>
                <w:sz w:val="20"/>
              </w:rPr>
              <w:t>Within 4 hours</w:t>
            </w:r>
          </w:p>
        </w:tc>
      </w:tr>
      <w:tr>
        <w:tc>
          <w:tcPr>
            <w:tcW w:type="dxa" w:w="1881"/>
            <w:shd w:fill="F2F7FB"/>
          </w:tcPr>
          <w:p>
            <w:pPr>
              <w:spacing w:before="40" w:after="40"/>
            </w:pPr>
            <w:r>
              <w:rPr>
                <w:sz w:val="20"/>
              </w:rPr>
            </w:r>
            <w:r>
              <w:rPr>
                <w:sz w:val="20"/>
              </w:rPr>
              <w:t>Low</w:t>
            </w:r>
          </w:p>
        </w:tc>
        <w:tc>
          <w:tcPr>
            <w:tcW w:type="dxa" w:w="1881"/>
            <w:shd w:fill="F2F7FB"/>
          </w:tcPr>
          <w:p>
            <w:pPr>
              <w:spacing w:before="40" w:after="40"/>
            </w:pPr>
            <w:r>
              <w:rPr>
                <w:sz w:val="20"/>
              </w:rPr>
            </w:r>
            <w:r>
              <w:rPr>
                <w:sz w:val="20"/>
              </w:rPr>
              <w:t>S4</w:t>
            </w:r>
          </w:p>
        </w:tc>
        <w:tc>
          <w:tcPr>
            <w:tcW w:type="dxa" w:w="1881"/>
            <w:shd w:fill="F2F7FB"/>
          </w:tcPr>
          <w:p>
            <w:pPr>
              <w:spacing w:before="40" w:after="40"/>
            </w:pPr>
            <w:r>
              <w:rPr>
                <w:sz w:val="20"/>
              </w:rPr>
            </w:r>
            <w:r>
              <w:rPr>
                <w:sz w:val="20"/>
              </w:rPr>
              <w:t>72 hours</w:t>
            </w:r>
          </w:p>
        </w:tc>
        <w:tc>
          <w:tcPr>
            <w:tcW w:type="dxa" w:w="1881"/>
            <w:shd w:fill="F2F7FB"/>
          </w:tcPr>
          <w:p>
            <w:pPr>
              <w:spacing w:before="40" w:after="40"/>
            </w:pPr>
            <w:r>
              <w:rPr>
                <w:sz w:val="20"/>
              </w:rPr>
            </w:r>
            <w:r>
              <w:rPr>
                <w:sz w:val="20"/>
              </w:rPr>
              <w:t>4 hours</w:t>
            </w:r>
          </w:p>
        </w:tc>
        <w:tc>
          <w:tcPr>
            <w:tcW w:type="dxa" w:w="1881"/>
            <w:shd w:fill="F2F7FB"/>
          </w:tcPr>
          <w:p>
            <w:pPr>
              <w:spacing w:before="40" w:after="40"/>
            </w:pPr>
            <w:r>
              <w:rPr>
                <w:sz w:val="20"/>
              </w:rPr>
            </w:r>
            <w:r>
              <w:rPr>
                <w:sz w:val="20"/>
              </w:rPr>
              <w:t>Within 24 hours</w:t>
            </w:r>
          </w:p>
        </w:tc>
      </w:tr>
    </w:tbl>
    <w:p/>
    <w:p>
      <w:pPr>
        <w:spacing w:before="160" w:after="60"/>
      </w:pPr>
      <w:r>
        <w:rPr>
          <w:b/>
          <w:color w:val="3A7CA5"/>
          <w:sz w:val="26"/>
        </w:rPr>
        <w:t>3.2 TAT Measurement Rules</w:t>
      </w:r>
    </w:p>
    <w:p>
      <w:pPr>
        <w:spacing w:before="20" w:after="20"/>
      </w:pPr>
      <w:r>
        <w:rPr>
          <w:b/>
          <w:sz w:val="20"/>
        </w:rPr>
        <w:t xml:space="preserve">3.2.1  </w:t>
      </w:r>
      <w:r>
        <w:rPr>
          <w:sz w:val="20"/>
        </w:rPr>
        <w:t>TAT clock starts from the timestamp when the alert is first generated in the SIEM platform.</w:t>
      </w:r>
    </w:p>
    <w:p>
      <w:pPr>
        <w:spacing w:before="20" w:after="20"/>
      </w:pPr>
      <w:r>
        <w:rPr>
          <w:b/>
          <w:sz w:val="20"/>
        </w:rPr>
        <w:t xml:space="preserve">3.2.2  </w:t>
      </w:r>
      <w:r>
        <w:rPr>
          <w:sz w:val="20"/>
        </w:rPr>
        <w:t>For Critical (S1) alerts, the TAT clock pauses only when the incident is contained and a formal closure report is approved by the SOC Manager.</w:t>
      </w:r>
    </w:p>
    <w:p>
      <w:pPr>
        <w:spacing w:before="20" w:after="20"/>
      </w:pPr>
      <w:r>
        <w:rPr>
          <w:b/>
          <w:sz w:val="20"/>
        </w:rPr>
        <w:t xml:space="preserve">3.2.3  </w:t>
      </w:r>
      <w:r>
        <w:rPr>
          <w:sz w:val="20"/>
        </w:rPr>
        <w:t>For High (S2) alerts, TAT is measured from generation to final disposition (true positive / false positive) with documentation.</w:t>
      </w:r>
    </w:p>
    <w:p>
      <w:pPr>
        <w:spacing w:before="20" w:after="20"/>
      </w:pPr>
      <w:r>
        <w:rPr>
          <w:b/>
          <w:sz w:val="20"/>
        </w:rPr>
        <w:t xml:space="preserve">3.2.4  </w:t>
      </w:r>
      <w:r>
        <w:rPr>
          <w:sz w:val="20"/>
        </w:rPr>
        <w:t>For Medium (S3) and Low (S4) alerts, TAT is measured from generation to either closure or assignment for longer-term tracking.</w:t>
      </w:r>
    </w:p>
    <w:p>
      <w:pPr>
        <w:spacing w:before="20" w:after="20"/>
      </w:pPr>
      <w:r>
        <w:rPr>
          <w:b/>
          <w:sz w:val="20"/>
        </w:rPr>
        <w:t xml:space="preserve">3.2.5  </w:t>
      </w:r>
      <w:r>
        <w:rPr>
          <w:sz w:val="20"/>
        </w:rPr>
        <w:t>Business hours (09:00 – 18:00 on working days) apply for Low (S4) alerts. All other severity levels have 24x7 TAT measurement.</w:t>
      </w:r>
    </w:p>
    <w:p>
      <w:pPr>
        <w:spacing w:before="160" w:after="60"/>
      </w:pPr>
      <w:r>
        <w:rPr>
          <w:b/>
          <w:color w:val="3A7CA5"/>
          <w:sz w:val="26"/>
        </w:rPr>
        <w:t>3.3 Alert Lifecycle Stages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Stage</w:t>
            </w:r>
          </w:p>
        </w:tc>
        <w:tc>
          <w:tcPr>
            <w:tcW w:type="dxa" w:w="2351"/>
            <w:shd w:fill="1B3A5C"/>
          </w:tcPr>
          <w:p>
            <w:pPr>
              <w:spacing w:before="40" w:after="40"/>
            </w:pPr>
            <w:r>
              <w:rPr>
                <w:b/>
                <w:color w:val="FFFFFF"/>
                <w:sz w:val="20"/>
              </w:rPr>
            </w:r>
            <w:r>
              <w:rPr>
                <w:b/>
                <w:color w:val="FFFFFF"/>
                <w:sz w:val="20"/>
              </w:rPr>
              <w:t>Activity</w:t>
            </w:r>
          </w:p>
        </w:tc>
        <w:tc>
          <w:tcPr>
            <w:tcW w:type="dxa" w:w="2351"/>
            <w:shd w:fill="1B3A5C"/>
          </w:tcPr>
          <w:p>
            <w:pPr>
              <w:spacing w:before="40" w:after="40"/>
            </w:pPr>
            <w:r>
              <w:rPr>
                <w:b/>
                <w:color w:val="FFFFFF"/>
                <w:sz w:val="20"/>
              </w:rPr>
            </w:r>
            <w:r>
              <w:rPr>
                <w:b/>
                <w:color w:val="FFFFFF"/>
                <w:sz w:val="20"/>
              </w:rPr>
              <w:t>Responsible</w:t>
            </w:r>
          </w:p>
        </w:tc>
        <w:tc>
          <w:tcPr>
            <w:tcW w:type="dxa" w:w="2351"/>
            <w:shd w:fill="1B3A5C"/>
          </w:tcPr>
          <w:p>
            <w:pPr>
              <w:spacing w:before="40" w:after="40"/>
            </w:pPr>
            <w:r>
              <w:rPr>
                <w:b/>
                <w:color w:val="FFFFFF"/>
                <w:sz w:val="20"/>
              </w:rPr>
            </w:r>
            <w:r>
              <w:rPr>
                <w:b/>
                <w:color w:val="FFFFFF"/>
                <w:sz w:val="20"/>
              </w:rPr>
              <w:t>TAT Target</w:t>
            </w:r>
          </w:p>
        </w:tc>
      </w:tr>
      <w:tr>
        <w:tc>
          <w:tcPr>
            <w:tcW w:type="dxa" w:w="2351"/>
          </w:tcPr>
          <w:p>
            <w:pPr>
              <w:spacing w:before="40" w:after="40"/>
            </w:pPr>
            <w:r>
              <w:rPr>
                <w:sz w:val="20"/>
              </w:rPr>
            </w:r>
            <w:r>
              <w:rPr>
                <w:sz w:val="20"/>
              </w:rPr>
              <w:t>1. Detection</w:t>
            </w:r>
          </w:p>
        </w:tc>
        <w:tc>
          <w:tcPr>
            <w:tcW w:type="dxa" w:w="2351"/>
          </w:tcPr>
          <w:p>
            <w:pPr>
              <w:spacing w:before="40" w:after="40"/>
            </w:pPr>
            <w:r>
              <w:rPr>
                <w:sz w:val="20"/>
              </w:rPr>
            </w:r>
            <w:r>
              <w:rPr>
                <w:sz w:val="20"/>
              </w:rPr>
              <w:t>Alert generated by SIEM/EDR/XDR</w:t>
            </w:r>
          </w:p>
        </w:tc>
        <w:tc>
          <w:tcPr>
            <w:tcW w:type="dxa" w:w="2351"/>
          </w:tcPr>
          <w:p>
            <w:pPr>
              <w:spacing w:before="40" w:after="40"/>
            </w:pPr>
            <w:r>
              <w:rPr>
                <w:sz w:val="20"/>
              </w:rPr>
            </w:r>
            <w:r>
              <w:rPr>
                <w:sz w:val="20"/>
              </w:rPr>
              <w:t>Automated</w:t>
            </w:r>
          </w:p>
        </w:tc>
        <w:tc>
          <w:tcPr>
            <w:tcW w:type="dxa" w:w="2351"/>
          </w:tcPr>
          <w:p>
            <w:pPr>
              <w:spacing w:before="40" w:after="40"/>
            </w:pPr>
            <w:r>
              <w:rPr>
                <w:sz w:val="20"/>
              </w:rPr>
            </w:r>
            <w:r>
              <w:rPr>
                <w:sz w:val="20"/>
              </w:rPr>
              <w:t>Real-time</w:t>
            </w:r>
          </w:p>
        </w:tc>
      </w:tr>
      <w:tr>
        <w:tc>
          <w:tcPr>
            <w:tcW w:type="dxa" w:w="2351"/>
            <w:shd w:fill="F2F7FB"/>
          </w:tcPr>
          <w:p>
            <w:pPr>
              <w:spacing w:before="40" w:after="40"/>
            </w:pPr>
            <w:r>
              <w:rPr>
                <w:sz w:val="20"/>
              </w:rPr>
            </w:r>
            <w:r>
              <w:rPr>
                <w:sz w:val="20"/>
              </w:rPr>
              <w:t>2. Triage</w:t>
            </w:r>
          </w:p>
        </w:tc>
        <w:tc>
          <w:tcPr>
            <w:tcW w:type="dxa" w:w="2351"/>
            <w:shd w:fill="F2F7FB"/>
          </w:tcPr>
          <w:p>
            <w:pPr>
              <w:spacing w:before="40" w:after="40"/>
            </w:pPr>
            <w:r>
              <w:rPr>
                <w:sz w:val="20"/>
              </w:rPr>
            </w:r>
            <w:r>
              <w:rPr>
                <w:sz w:val="20"/>
              </w:rPr>
              <w:t>L1 analyst reviews and categorizes alert</w:t>
            </w:r>
          </w:p>
        </w:tc>
        <w:tc>
          <w:tcPr>
            <w:tcW w:type="dxa" w:w="2351"/>
            <w:shd w:fill="F2F7FB"/>
          </w:tcPr>
          <w:p>
            <w:pPr>
              <w:spacing w:before="40" w:after="40"/>
            </w:pPr>
            <w:r>
              <w:rPr>
                <w:sz w:val="20"/>
              </w:rPr>
            </w:r>
            <w:r>
              <w:rPr>
                <w:sz w:val="20"/>
              </w:rPr>
              <w:t>L1 Analyst</w:t>
            </w:r>
          </w:p>
        </w:tc>
        <w:tc>
          <w:tcPr>
            <w:tcW w:type="dxa" w:w="2351"/>
            <w:shd w:fill="F2F7FB"/>
          </w:tcPr>
          <w:p>
            <w:pPr>
              <w:spacing w:before="40" w:after="40"/>
            </w:pPr>
            <w:r>
              <w:rPr>
                <w:sz w:val="20"/>
              </w:rPr>
            </w:r>
            <w:r>
              <w:rPr>
                <w:sz w:val="20"/>
              </w:rPr>
              <w:t>15-60 min (by severity)</w:t>
            </w:r>
          </w:p>
        </w:tc>
      </w:tr>
      <w:tr>
        <w:tc>
          <w:tcPr>
            <w:tcW w:type="dxa" w:w="2351"/>
          </w:tcPr>
          <w:p>
            <w:pPr>
              <w:spacing w:before="40" w:after="40"/>
            </w:pPr>
            <w:r>
              <w:rPr>
                <w:sz w:val="20"/>
              </w:rPr>
            </w:r>
            <w:r>
              <w:rPr>
                <w:sz w:val="20"/>
              </w:rPr>
              <w:t>3. Investigation</w:t>
            </w:r>
          </w:p>
        </w:tc>
        <w:tc>
          <w:tcPr>
            <w:tcW w:type="dxa" w:w="2351"/>
          </w:tcPr>
          <w:p>
            <w:pPr>
              <w:spacing w:before="40" w:after="40"/>
            </w:pPr>
            <w:r>
              <w:rPr>
                <w:sz w:val="20"/>
              </w:rPr>
            </w:r>
            <w:r>
              <w:rPr>
                <w:sz w:val="20"/>
              </w:rPr>
              <w:t>Deep-dive analysis by L2/L3 analyst</w:t>
            </w:r>
          </w:p>
        </w:tc>
        <w:tc>
          <w:tcPr>
            <w:tcW w:type="dxa" w:w="2351"/>
          </w:tcPr>
          <w:p>
            <w:pPr>
              <w:spacing w:before="40" w:after="40"/>
            </w:pPr>
            <w:r>
              <w:rPr>
                <w:sz w:val="20"/>
              </w:rPr>
            </w:r>
            <w:r>
              <w:rPr>
                <w:sz w:val="20"/>
              </w:rPr>
              <w:t>L2/L3 Analyst</w:t>
            </w:r>
          </w:p>
        </w:tc>
        <w:tc>
          <w:tcPr>
            <w:tcW w:type="dxa" w:w="2351"/>
          </w:tcPr>
          <w:p>
            <w:pPr>
              <w:spacing w:before="40" w:after="40"/>
            </w:pPr>
            <w:r>
              <w:rPr>
                <w:sz w:val="20"/>
              </w:rPr>
            </w:r>
            <w:r>
              <w:rPr>
                <w:sz w:val="20"/>
              </w:rPr>
              <w:t>As per TAT matrix</w:t>
            </w:r>
          </w:p>
        </w:tc>
      </w:tr>
      <w:tr>
        <w:tc>
          <w:tcPr>
            <w:tcW w:type="dxa" w:w="2351"/>
            <w:shd w:fill="F2F7FB"/>
          </w:tcPr>
          <w:p>
            <w:pPr>
              <w:spacing w:before="40" w:after="40"/>
            </w:pPr>
            <w:r>
              <w:rPr>
                <w:sz w:val="20"/>
              </w:rPr>
            </w:r>
            <w:r>
              <w:rPr>
                <w:sz w:val="20"/>
              </w:rPr>
              <w:t>4. Containment</w:t>
            </w:r>
          </w:p>
        </w:tc>
        <w:tc>
          <w:tcPr>
            <w:tcW w:type="dxa" w:w="2351"/>
            <w:shd w:fill="F2F7FB"/>
          </w:tcPr>
          <w:p>
            <w:pPr>
              <w:spacing w:before="40" w:after="40"/>
            </w:pPr>
            <w:r>
              <w:rPr>
                <w:sz w:val="20"/>
              </w:rPr>
            </w:r>
            <w:r>
              <w:rPr>
                <w:sz w:val="20"/>
              </w:rPr>
              <w:t>Immediate actions to stop threat spread</w:t>
            </w:r>
          </w:p>
        </w:tc>
        <w:tc>
          <w:tcPr>
            <w:tcW w:type="dxa" w:w="2351"/>
            <w:shd w:fill="F2F7FB"/>
          </w:tcPr>
          <w:p>
            <w:pPr>
              <w:spacing w:before="40" w:after="40"/>
            </w:pPr>
            <w:r>
              <w:rPr>
                <w:sz w:val="20"/>
              </w:rPr>
            </w:r>
            <w:r>
              <w:rPr>
                <w:sz w:val="20"/>
              </w:rPr>
              <w:t>L2/L3 Analyst</w:t>
            </w:r>
          </w:p>
        </w:tc>
        <w:tc>
          <w:tcPr>
            <w:tcW w:type="dxa" w:w="2351"/>
            <w:shd w:fill="F2F7FB"/>
          </w:tcPr>
          <w:p>
            <w:pPr>
              <w:spacing w:before="40" w:after="40"/>
            </w:pPr>
            <w:r>
              <w:rPr>
                <w:sz w:val="20"/>
              </w:rPr>
            </w:r>
            <w:r>
              <w:rPr>
                <w:sz w:val="20"/>
              </w:rPr>
              <w:t>Within 30 min for S1</w:t>
            </w:r>
          </w:p>
        </w:tc>
      </w:tr>
      <w:tr>
        <w:tc>
          <w:tcPr>
            <w:tcW w:type="dxa" w:w="2351"/>
          </w:tcPr>
          <w:p>
            <w:pPr>
              <w:spacing w:before="40" w:after="40"/>
            </w:pPr>
            <w:r>
              <w:rPr>
                <w:sz w:val="20"/>
              </w:rPr>
            </w:r>
            <w:r>
              <w:rPr>
                <w:sz w:val="20"/>
              </w:rPr>
              <w:t>5. Eradication</w:t>
            </w:r>
          </w:p>
        </w:tc>
        <w:tc>
          <w:tcPr>
            <w:tcW w:type="dxa" w:w="2351"/>
          </w:tcPr>
          <w:p>
            <w:pPr>
              <w:spacing w:before="40" w:after="40"/>
            </w:pPr>
            <w:r>
              <w:rPr>
                <w:sz w:val="20"/>
              </w:rPr>
            </w:r>
            <w:r>
              <w:rPr>
                <w:sz w:val="20"/>
              </w:rPr>
              <w:t>Removal of threat artifacts</w:t>
            </w:r>
          </w:p>
        </w:tc>
        <w:tc>
          <w:tcPr>
            <w:tcW w:type="dxa" w:w="2351"/>
          </w:tcPr>
          <w:p>
            <w:pPr>
              <w:spacing w:before="40" w:after="40"/>
            </w:pPr>
            <w:r>
              <w:rPr>
                <w:sz w:val="20"/>
              </w:rPr>
            </w:r>
            <w:r>
              <w:rPr>
                <w:sz w:val="20"/>
              </w:rPr>
              <w:t>L3 Analyst</w:t>
            </w:r>
          </w:p>
        </w:tc>
        <w:tc>
          <w:tcPr>
            <w:tcW w:type="dxa" w:w="2351"/>
          </w:tcPr>
          <w:p>
            <w:pPr>
              <w:spacing w:before="40" w:after="40"/>
            </w:pPr>
            <w:r>
              <w:rPr>
                <w:sz w:val="20"/>
              </w:rPr>
            </w:r>
            <w:r>
              <w:rPr>
                <w:sz w:val="20"/>
              </w:rPr>
              <w:t>Within 4 hours for S1</w:t>
            </w:r>
          </w:p>
        </w:tc>
      </w:tr>
      <w:tr>
        <w:tc>
          <w:tcPr>
            <w:tcW w:type="dxa" w:w="2351"/>
            <w:shd w:fill="F2F7FB"/>
          </w:tcPr>
          <w:p>
            <w:pPr>
              <w:spacing w:before="40" w:after="40"/>
            </w:pPr>
            <w:r>
              <w:rPr>
                <w:sz w:val="20"/>
              </w:rPr>
            </w:r>
            <w:r>
              <w:rPr>
                <w:sz w:val="20"/>
              </w:rPr>
              <w:t>6. Recovery</w:t>
            </w:r>
          </w:p>
        </w:tc>
        <w:tc>
          <w:tcPr>
            <w:tcW w:type="dxa" w:w="2351"/>
            <w:shd w:fill="F2F7FB"/>
          </w:tcPr>
          <w:p>
            <w:pPr>
              <w:spacing w:before="40" w:after="40"/>
            </w:pPr>
            <w:r>
              <w:rPr>
                <w:sz w:val="20"/>
              </w:rPr>
            </w:r>
            <w:r>
              <w:rPr>
                <w:sz w:val="20"/>
              </w:rPr>
              <w:t>System restoration to normal operations</w:t>
            </w:r>
          </w:p>
        </w:tc>
        <w:tc>
          <w:tcPr>
            <w:tcW w:type="dxa" w:w="2351"/>
            <w:shd w:fill="F2F7FB"/>
          </w:tcPr>
          <w:p>
            <w:pPr>
              <w:spacing w:before="40" w:after="40"/>
            </w:pPr>
            <w:r>
              <w:rPr>
                <w:sz w:val="20"/>
              </w:rPr>
            </w:r>
            <w:r>
              <w:rPr>
                <w:sz w:val="20"/>
              </w:rPr>
              <w:t>System Owner</w:t>
            </w:r>
          </w:p>
        </w:tc>
        <w:tc>
          <w:tcPr>
            <w:tcW w:type="dxa" w:w="2351"/>
            <w:shd w:fill="F2F7FB"/>
          </w:tcPr>
          <w:p>
            <w:pPr>
              <w:spacing w:before="40" w:after="40"/>
            </w:pPr>
            <w:r>
              <w:rPr>
                <w:sz w:val="20"/>
              </w:rPr>
            </w:r>
            <w:r>
              <w:rPr>
                <w:sz w:val="20"/>
              </w:rPr>
              <w:t>As per BCP timelines</w:t>
            </w:r>
          </w:p>
        </w:tc>
      </w:tr>
      <w:tr>
        <w:tc>
          <w:tcPr>
            <w:tcW w:type="dxa" w:w="2351"/>
          </w:tcPr>
          <w:p>
            <w:pPr>
              <w:spacing w:before="40" w:after="40"/>
            </w:pPr>
            <w:r>
              <w:rPr>
                <w:sz w:val="20"/>
              </w:rPr>
            </w:r>
            <w:r>
              <w:rPr>
                <w:sz w:val="20"/>
              </w:rPr>
              <w:t>7. Closure</w:t>
            </w:r>
          </w:p>
        </w:tc>
        <w:tc>
          <w:tcPr>
            <w:tcW w:type="dxa" w:w="2351"/>
          </w:tcPr>
          <w:p>
            <w:pPr>
              <w:spacing w:before="40" w:after="40"/>
            </w:pPr>
            <w:r>
              <w:rPr>
                <w:sz w:val="20"/>
              </w:rPr>
            </w:r>
            <w:r>
              <w:rPr>
                <w:sz w:val="20"/>
              </w:rPr>
              <w:t>Formal closure report and documentation</w:t>
            </w:r>
          </w:p>
        </w:tc>
        <w:tc>
          <w:tcPr>
            <w:tcW w:type="dxa" w:w="2351"/>
          </w:tcPr>
          <w:p>
            <w:pPr>
              <w:spacing w:before="40" w:after="40"/>
            </w:pPr>
            <w:r>
              <w:rPr>
                <w:sz w:val="20"/>
              </w:rPr>
            </w:r>
            <w:r>
              <w:rPr>
                <w:sz w:val="20"/>
              </w:rPr>
              <w:t>SOC Manager</w:t>
            </w:r>
          </w:p>
        </w:tc>
        <w:tc>
          <w:tcPr>
            <w:tcW w:type="dxa" w:w="2351"/>
          </w:tcPr>
          <w:p>
            <w:pPr>
              <w:spacing w:before="40" w:after="40"/>
            </w:pPr>
            <w:r>
              <w:rPr>
                <w:sz w:val="20"/>
              </w:rPr>
            </w:r>
            <w:r>
              <w:rPr>
                <w:sz w:val="20"/>
              </w:rPr>
              <w:t>As per TAT matrix</w:t>
            </w:r>
          </w:p>
        </w:tc>
      </w:tr>
      <w:tr>
        <w:tc>
          <w:tcPr>
            <w:tcW w:type="dxa" w:w="2351"/>
            <w:shd w:fill="F2F7FB"/>
          </w:tcPr>
          <w:p>
            <w:pPr>
              <w:spacing w:before="40" w:after="40"/>
            </w:pPr>
            <w:r>
              <w:rPr>
                <w:sz w:val="20"/>
              </w:rPr>
            </w:r>
            <w:r>
              <w:rPr>
                <w:sz w:val="20"/>
              </w:rPr>
              <w:t>8. Post-Incident Review</w:t>
            </w:r>
          </w:p>
        </w:tc>
        <w:tc>
          <w:tcPr>
            <w:tcW w:type="dxa" w:w="2351"/>
            <w:shd w:fill="F2F7FB"/>
          </w:tcPr>
          <w:p>
            <w:pPr>
              <w:spacing w:before="40" w:after="40"/>
            </w:pPr>
            <w:r>
              <w:rPr>
                <w:sz w:val="20"/>
              </w:rPr>
            </w:r>
            <w:r>
              <w:rPr>
                <w:sz w:val="20"/>
              </w:rPr>
              <w:t>Lessons learned within 7 days</w:t>
            </w:r>
          </w:p>
        </w:tc>
        <w:tc>
          <w:tcPr>
            <w:tcW w:type="dxa" w:w="2351"/>
            <w:shd w:fill="F2F7FB"/>
          </w:tcPr>
          <w:p>
            <w:pPr>
              <w:spacing w:before="40" w:after="40"/>
            </w:pPr>
            <w:r>
              <w:rPr>
                <w:sz w:val="20"/>
              </w:rPr>
            </w:r>
            <w:r>
              <w:rPr>
                <w:sz w:val="20"/>
              </w:rPr>
              <w:t>CISO</w:t>
            </w:r>
          </w:p>
        </w:tc>
        <w:tc>
          <w:tcPr>
            <w:tcW w:type="dxa" w:w="2351"/>
            <w:shd w:fill="F2F7FB"/>
          </w:tcPr>
          <w:p>
            <w:pPr>
              <w:spacing w:before="40" w:after="40"/>
            </w:pPr>
            <w:r>
              <w:rPr>
                <w:sz w:val="20"/>
              </w:rPr>
            </w:r>
            <w:r>
              <w:rPr>
                <w:sz w:val="20"/>
              </w:rPr>
              <w:t>Within 7 working days</w:t>
            </w:r>
          </w:p>
        </w:tc>
      </w:tr>
    </w:tbl>
    <w:p/>
    <w:p>
      <w:pPr>
        <w:spacing w:before="200" w:after="80"/>
      </w:pPr>
      <w:r>
        <w:rPr>
          <w:b/>
          <w:color w:val="2C5F8A"/>
          <w:sz w:val="32"/>
        </w:rPr>
        <w:t>4. Escalation Matrix</w:t>
      </w:r>
    </w:p>
    <w:p>
      <w:pPr>
        <w:spacing w:before="160" w:after="60"/>
      </w:pPr>
      <w:r>
        <w:rPr>
          <w:b/>
          <w:color w:val="3A7CA5"/>
          <w:sz w:val="26"/>
        </w:rPr>
        <w:t>4.1 Time-Based Escalation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spacing w:before="40" w:after="40"/>
            </w:pPr>
            <w:r>
              <w:rPr>
                <w:b/>
                <w:color w:val="FFFFFF"/>
                <w:sz w:val="20"/>
              </w:rPr>
            </w:r>
            <w:r>
              <w:rPr>
                <w:b/>
                <w:color w:val="FFFFFF"/>
                <w:sz w:val="20"/>
              </w:rPr>
              <w:t>Escalation Level</w:t>
            </w:r>
          </w:p>
        </w:tc>
        <w:tc>
          <w:tcPr>
            <w:tcW w:type="dxa" w:w="1881"/>
            <w:shd w:fill="1B3A5C"/>
          </w:tcPr>
          <w:p>
            <w:pPr>
              <w:spacing w:before="40" w:after="40"/>
            </w:pPr>
            <w:r>
              <w:rPr>
                <w:b/>
                <w:color w:val="FFFFFF"/>
                <w:sz w:val="20"/>
              </w:rPr>
            </w:r>
            <w:r>
              <w:rPr>
                <w:b/>
                <w:color w:val="FFFFFF"/>
                <w:sz w:val="20"/>
              </w:rPr>
              <w:t>Critical (S1)</w:t>
            </w:r>
          </w:p>
        </w:tc>
        <w:tc>
          <w:tcPr>
            <w:tcW w:type="dxa" w:w="1881"/>
            <w:shd w:fill="1B3A5C"/>
          </w:tcPr>
          <w:p>
            <w:pPr>
              <w:spacing w:before="40" w:after="40"/>
            </w:pPr>
            <w:r>
              <w:rPr>
                <w:b/>
                <w:color w:val="FFFFFF"/>
                <w:sz w:val="20"/>
              </w:rPr>
            </w:r>
            <w:r>
              <w:rPr>
                <w:b/>
                <w:color w:val="FFFFFF"/>
                <w:sz w:val="20"/>
              </w:rPr>
              <w:t>High (S2)</w:t>
            </w:r>
          </w:p>
        </w:tc>
        <w:tc>
          <w:tcPr>
            <w:tcW w:type="dxa" w:w="1881"/>
            <w:shd w:fill="1B3A5C"/>
          </w:tcPr>
          <w:p>
            <w:pPr>
              <w:spacing w:before="40" w:after="40"/>
            </w:pPr>
            <w:r>
              <w:rPr>
                <w:b/>
                <w:color w:val="FFFFFF"/>
                <w:sz w:val="20"/>
              </w:rPr>
            </w:r>
            <w:r>
              <w:rPr>
                <w:b/>
                <w:color w:val="FFFFFF"/>
                <w:sz w:val="20"/>
              </w:rPr>
              <w:t>Medium (S3)</w:t>
            </w:r>
          </w:p>
        </w:tc>
        <w:tc>
          <w:tcPr>
            <w:tcW w:type="dxa" w:w="1881"/>
            <w:shd w:fill="1B3A5C"/>
          </w:tcPr>
          <w:p>
            <w:pPr>
              <w:spacing w:before="40" w:after="40"/>
            </w:pPr>
            <w:r>
              <w:rPr>
                <w:b/>
                <w:color w:val="FFFFFF"/>
                <w:sz w:val="20"/>
              </w:rPr>
            </w:r>
            <w:r>
              <w:rPr>
                <w:b/>
                <w:color w:val="FFFFFF"/>
                <w:sz w:val="20"/>
              </w:rPr>
              <w:t>Low (S4)</w:t>
            </w:r>
          </w:p>
        </w:tc>
      </w:tr>
      <w:tr>
        <w:tc>
          <w:tcPr>
            <w:tcW w:type="dxa" w:w="1881"/>
          </w:tcPr>
          <w:p>
            <w:pPr>
              <w:spacing w:before="40" w:after="40"/>
            </w:pPr>
            <w:r>
              <w:rPr>
                <w:sz w:val="20"/>
              </w:rPr>
            </w:r>
            <w:r>
              <w:rPr>
                <w:sz w:val="20"/>
              </w:rPr>
              <w:t>Level 1 - SOC Manager</w:t>
            </w:r>
          </w:p>
        </w:tc>
        <w:tc>
          <w:tcPr>
            <w:tcW w:type="dxa" w:w="1881"/>
          </w:tcPr>
          <w:p>
            <w:pPr>
              <w:spacing w:before="40" w:after="40"/>
            </w:pPr>
            <w:r>
              <w:rPr>
                <w:sz w:val="20"/>
              </w:rPr>
            </w:r>
            <w:r>
              <w:rPr>
                <w:sz w:val="20"/>
              </w:rPr>
              <w:t>30 min</w:t>
            </w:r>
          </w:p>
        </w:tc>
        <w:tc>
          <w:tcPr>
            <w:tcW w:type="dxa" w:w="1881"/>
          </w:tcPr>
          <w:p>
            <w:pPr>
              <w:spacing w:before="40" w:after="40"/>
            </w:pPr>
            <w:r>
              <w:rPr>
                <w:sz w:val="20"/>
              </w:rPr>
            </w:r>
            <w:r>
              <w:rPr>
                <w:sz w:val="20"/>
              </w:rPr>
              <w:t>1 hour</w:t>
            </w:r>
          </w:p>
        </w:tc>
        <w:tc>
          <w:tcPr>
            <w:tcW w:type="dxa" w:w="1881"/>
          </w:tcPr>
          <w:p>
            <w:pPr>
              <w:spacing w:before="40" w:after="40"/>
            </w:pPr>
            <w:r>
              <w:rPr>
                <w:sz w:val="20"/>
              </w:rPr>
            </w:r>
            <w:r>
              <w:rPr>
                <w:sz w:val="20"/>
              </w:rPr>
              <w:t>4 hours</w:t>
            </w:r>
          </w:p>
        </w:tc>
        <w:tc>
          <w:tcPr>
            <w:tcW w:type="dxa" w:w="1881"/>
          </w:tcPr>
          <w:p>
            <w:pPr>
              <w:spacing w:before="40" w:after="40"/>
            </w:pPr>
            <w:r>
              <w:rPr>
                <w:sz w:val="20"/>
              </w:rPr>
            </w:r>
            <w:r>
              <w:rPr>
                <w:sz w:val="20"/>
              </w:rPr>
              <w:t>24 hours</w:t>
            </w:r>
          </w:p>
        </w:tc>
      </w:tr>
      <w:tr>
        <w:tc>
          <w:tcPr>
            <w:tcW w:type="dxa" w:w="1881"/>
            <w:shd w:fill="F2F7FB"/>
          </w:tcPr>
          <w:p>
            <w:pPr>
              <w:spacing w:before="40" w:after="40"/>
            </w:pPr>
            <w:r>
              <w:rPr>
                <w:sz w:val="20"/>
              </w:rPr>
            </w:r>
            <w:r>
              <w:rPr>
                <w:sz w:val="20"/>
              </w:rPr>
              <w:t>Level 2 - CISO</w:t>
            </w:r>
          </w:p>
        </w:tc>
        <w:tc>
          <w:tcPr>
            <w:tcW w:type="dxa" w:w="1881"/>
            <w:shd w:fill="F2F7FB"/>
          </w:tcPr>
          <w:p>
            <w:pPr>
              <w:spacing w:before="40" w:after="40"/>
            </w:pPr>
            <w:r>
              <w:rPr>
                <w:sz w:val="20"/>
              </w:rPr>
            </w:r>
            <w:r>
              <w:rPr>
                <w:sz w:val="20"/>
              </w:rPr>
              <w:t>1 hour</w:t>
            </w:r>
          </w:p>
        </w:tc>
        <w:tc>
          <w:tcPr>
            <w:tcW w:type="dxa" w:w="1881"/>
            <w:shd w:fill="F2F7FB"/>
          </w:tcPr>
          <w:p>
            <w:pPr>
              <w:spacing w:before="40" w:after="40"/>
            </w:pPr>
            <w:r>
              <w:rPr>
                <w:sz w:val="20"/>
              </w:rPr>
            </w:r>
            <w:r>
              <w:rPr>
                <w:sz w:val="20"/>
              </w:rPr>
              <w:t>4 hours</w:t>
            </w:r>
          </w:p>
        </w:tc>
        <w:tc>
          <w:tcPr>
            <w:tcW w:type="dxa" w:w="1881"/>
            <w:shd w:fill="F2F7FB"/>
          </w:tcPr>
          <w:p>
            <w:pPr>
              <w:spacing w:before="40" w:after="40"/>
            </w:pPr>
            <w:r>
              <w:rPr>
                <w:sz w:val="20"/>
              </w:rPr>
            </w:r>
            <w:r>
              <w:rPr>
                <w:sz w:val="20"/>
              </w:rPr>
              <w:t>8 hours</w:t>
            </w:r>
          </w:p>
        </w:tc>
        <w:tc>
          <w:tcPr>
            <w:tcW w:type="dxa" w:w="1881"/>
            <w:shd w:fill="F2F7FB"/>
          </w:tcPr>
          <w:p>
            <w:pPr>
              <w:spacing w:before="40" w:after="40"/>
            </w:pPr>
            <w:r>
              <w:rPr>
                <w:sz w:val="20"/>
              </w:rPr>
            </w:r>
            <w:r>
              <w:rPr>
                <w:sz w:val="20"/>
              </w:rPr>
              <w:t>48 hours</w:t>
            </w:r>
          </w:p>
        </w:tc>
      </w:tr>
      <w:tr>
        <w:tc>
          <w:tcPr>
            <w:tcW w:type="dxa" w:w="1881"/>
          </w:tcPr>
          <w:p>
            <w:pPr>
              <w:spacing w:before="40" w:after="40"/>
            </w:pPr>
            <w:r>
              <w:rPr>
                <w:sz w:val="20"/>
              </w:rPr>
            </w:r>
            <w:r>
              <w:rPr>
                <w:sz w:val="20"/>
              </w:rPr>
              <w:t>Level 3 - IT Strategy Committee</w:t>
            </w:r>
          </w:p>
        </w:tc>
        <w:tc>
          <w:tcPr>
            <w:tcW w:type="dxa" w:w="1881"/>
          </w:tcPr>
          <w:p>
            <w:pPr>
              <w:spacing w:before="40" w:after="40"/>
            </w:pPr>
            <w:r>
              <w:rPr>
                <w:sz w:val="20"/>
              </w:rPr>
            </w:r>
            <w:r>
              <w:rPr>
                <w:sz w:val="20"/>
              </w:rPr>
              <w:t>2 hours</w:t>
            </w:r>
          </w:p>
        </w:tc>
        <w:tc>
          <w:tcPr>
            <w:tcW w:type="dxa" w:w="1881"/>
          </w:tcPr>
          <w:p>
            <w:pPr>
              <w:spacing w:before="40" w:after="40"/>
            </w:pPr>
            <w:r>
              <w:rPr>
                <w:sz w:val="20"/>
              </w:rPr>
            </w:r>
            <w:r>
              <w:rPr>
                <w:sz w:val="20"/>
              </w:rPr>
              <w:t>8 hours</w:t>
            </w:r>
          </w:p>
        </w:tc>
        <w:tc>
          <w:tcPr>
            <w:tcW w:type="dxa" w:w="1881"/>
          </w:tcPr>
          <w:p>
            <w:pPr>
              <w:spacing w:before="40" w:after="40"/>
            </w:pPr>
            <w:r>
              <w:rPr>
                <w:sz w:val="20"/>
              </w:rPr>
            </w:r>
            <w:r>
              <w:rPr>
                <w:sz w:val="20"/>
              </w:rPr>
              <w:t>24 hours</w:t>
            </w:r>
          </w:p>
        </w:tc>
        <w:tc>
          <w:tcPr>
            <w:tcW w:type="dxa" w:w="1881"/>
          </w:tcPr>
          <w:p>
            <w:pPr>
              <w:spacing w:before="40" w:after="40"/>
            </w:pPr>
            <w:r>
              <w:rPr>
                <w:sz w:val="20"/>
              </w:rPr>
            </w:r>
            <w:r>
              <w:rPr>
                <w:sz w:val="20"/>
              </w:rPr>
              <w:t>72 hours</w:t>
            </w:r>
          </w:p>
        </w:tc>
      </w:tr>
    </w:tbl>
    <w:p/>
    <w:p>
      <w:pPr>
        <w:spacing w:before="160" w:after="60"/>
      </w:pPr>
      <w:r>
        <w:rPr>
          <w:b/>
          <w:color w:val="3A7CA5"/>
          <w:sz w:val="26"/>
        </w:rPr>
        <w:t>4.2 Escalation Procedure</w:t>
      </w:r>
    </w:p>
    <w:p>
      <w:pPr>
        <w:spacing w:before="20" w:after="20"/>
      </w:pPr>
      <w:r>
        <w:rPr>
          <w:b/>
          <w:sz w:val="20"/>
        </w:rPr>
        <w:t xml:space="preserve">4.2.1  </w:t>
      </w:r>
      <w:r>
        <w:rPr>
          <w:sz w:val="20"/>
        </w:rPr>
        <w:t>If an alert is not triaged within the defined initial triage TAT, the SOC Manager shall be notified immediately.</w:t>
      </w:r>
    </w:p>
    <w:p>
      <w:pPr>
        <w:spacing w:before="20" w:after="20"/>
      </w:pPr>
      <w:r>
        <w:rPr>
          <w:b/>
          <w:sz w:val="20"/>
        </w:rPr>
        <w:t xml:space="preserve">4.2.2  </w:t>
      </w:r>
      <w:r>
        <w:rPr>
          <w:sz w:val="20"/>
        </w:rPr>
        <w:t>If an alert is not closed within the defined closure TAT, the CISO shall be notified.</w:t>
      </w:r>
    </w:p>
    <w:p>
      <w:pPr>
        <w:spacing w:before="20" w:after="20"/>
      </w:pPr>
      <w:r>
        <w:rPr>
          <w:b/>
          <w:sz w:val="20"/>
        </w:rPr>
        <w:t xml:space="preserve">4.2.3  </w:t>
      </w:r>
      <w:r>
        <w:rPr>
          <w:sz w:val="20"/>
        </w:rPr>
        <w:t>If a Critical alert remains open beyond 2 hours, the IT Strategy Committee shall be convened for an emergency session.</w:t>
      </w:r>
    </w:p>
    <w:p>
      <w:pPr>
        <w:spacing w:before="200" w:after="80"/>
      </w:pPr>
      <w:r>
        <w:rPr>
          <w:b/>
          <w:color w:val="2C5F8A"/>
          <w:sz w:val="32"/>
        </w:rPr>
        <w:t>5. TAT Compliance Monitoring</w:t>
      </w:r>
    </w:p>
    <w:p>
      <w:pPr>
        <w:spacing w:before="160" w:after="60"/>
      </w:pPr>
      <w:r>
        <w:rPr>
          <w:b/>
          <w:color w:val="3A7CA5"/>
          <w:sz w:val="26"/>
        </w:rPr>
        <w:t>5.1 Compliance Targets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Severity</w:t>
            </w:r>
          </w:p>
        </w:tc>
        <w:tc>
          <w:tcPr>
            <w:tcW w:type="dxa" w:w="4703"/>
            <w:shd w:fill="1B3A5C"/>
          </w:tcPr>
          <w:p>
            <w:pPr>
              <w:spacing w:before="40" w:after="40"/>
            </w:pPr>
            <w:r>
              <w:rPr>
                <w:b/>
                <w:color w:val="FFFFFF"/>
                <w:sz w:val="20"/>
              </w:rPr>
            </w:r>
            <w:r>
              <w:rPr>
                <w:b/>
                <w:color w:val="FFFFFF"/>
                <w:sz w:val="20"/>
              </w:rPr>
              <w:t>Target Compliance</w:t>
            </w:r>
          </w:p>
        </w:tc>
      </w:tr>
      <w:tr>
        <w:tc>
          <w:tcPr>
            <w:tcW w:type="dxa" w:w="4703"/>
          </w:tcPr>
          <w:p>
            <w:pPr>
              <w:spacing w:before="40" w:after="40"/>
            </w:pPr>
            <w:r>
              <w:rPr>
                <w:sz w:val="20"/>
              </w:rPr>
            </w:r>
            <w:r>
              <w:rPr>
                <w:sz w:val="20"/>
              </w:rPr>
              <w:t>Critical (S1)</w:t>
            </w:r>
          </w:p>
        </w:tc>
        <w:tc>
          <w:tcPr>
            <w:tcW w:type="dxa" w:w="4703"/>
          </w:tcPr>
          <w:p>
            <w:pPr>
              <w:spacing w:before="40" w:after="40"/>
            </w:pPr>
            <w:r>
              <w:rPr>
                <w:sz w:val="20"/>
              </w:rPr>
            </w:r>
            <w:r>
              <w:rPr>
                <w:sz w:val="20"/>
              </w:rPr>
              <w:t>100%</w:t>
            </w:r>
          </w:p>
        </w:tc>
      </w:tr>
      <w:tr>
        <w:tc>
          <w:tcPr>
            <w:tcW w:type="dxa" w:w="4703"/>
            <w:shd w:fill="F2F7FB"/>
          </w:tcPr>
          <w:p>
            <w:pPr>
              <w:spacing w:before="40" w:after="40"/>
            </w:pPr>
            <w:r>
              <w:rPr>
                <w:sz w:val="20"/>
              </w:rPr>
            </w:r>
            <w:r>
              <w:rPr>
                <w:sz w:val="20"/>
              </w:rPr>
              <w:t>High (S2)</w:t>
            </w:r>
          </w:p>
        </w:tc>
        <w:tc>
          <w:tcPr>
            <w:tcW w:type="dxa" w:w="4703"/>
            <w:shd w:fill="F2F7FB"/>
          </w:tcPr>
          <w:p>
            <w:pPr>
              <w:spacing w:before="40" w:after="40"/>
            </w:pPr>
            <w:r>
              <w:rPr>
                <w:sz w:val="20"/>
              </w:rPr>
            </w:r>
            <w:r>
              <w:rPr>
                <w:sz w:val="20"/>
              </w:rPr>
              <w:t>95%</w:t>
            </w:r>
          </w:p>
        </w:tc>
      </w:tr>
      <w:tr>
        <w:tc>
          <w:tcPr>
            <w:tcW w:type="dxa" w:w="4703"/>
          </w:tcPr>
          <w:p>
            <w:pPr>
              <w:spacing w:before="40" w:after="40"/>
            </w:pPr>
            <w:r>
              <w:rPr>
                <w:sz w:val="20"/>
              </w:rPr>
            </w:r>
            <w:r>
              <w:rPr>
                <w:sz w:val="20"/>
              </w:rPr>
              <w:t>Medium (S3)</w:t>
            </w:r>
          </w:p>
        </w:tc>
        <w:tc>
          <w:tcPr>
            <w:tcW w:type="dxa" w:w="4703"/>
          </w:tcPr>
          <w:p>
            <w:pPr>
              <w:spacing w:before="40" w:after="40"/>
            </w:pPr>
            <w:r>
              <w:rPr>
                <w:sz w:val="20"/>
              </w:rPr>
            </w:r>
            <w:r>
              <w:rPr>
                <w:sz w:val="20"/>
              </w:rPr>
              <w:t>90%</w:t>
            </w:r>
          </w:p>
        </w:tc>
      </w:tr>
      <w:tr>
        <w:tc>
          <w:tcPr>
            <w:tcW w:type="dxa" w:w="4703"/>
            <w:shd w:fill="F2F7FB"/>
          </w:tcPr>
          <w:p>
            <w:pPr>
              <w:spacing w:before="40" w:after="40"/>
            </w:pPr>
            <w:r>
              <w:rPr>
                <w:sz w:val="20"/>
              </w:rPr>
            </w:r>
            <w:r>
              <w:rPr>
                <w:sz w:val="20"/>
              </w:rPr>
              <w:t>Low (S4)</w:t>
            </w:r>
          </w:p>
        </w:tc>
        <w:tc>
          <w:tcPr>
            <w:tcW w:type="dxa" w:w="4703"/>
            <w:shd w:fill="F2F7FB"/>
          </w:tcPr>
          <w:p>
            <w:pPr>
              <w:spacing w:before="40" w:after="40"/>
            </w:pPr>
            <w:r>
              <w:rPr>
                <w:sz w:val="20"/>
              </w:rPr>
            </w:r>
            <w:r>
              <w:rPr>
                <w:sz w:val="20"/>
              </w:rPr>
              <w:t>85%</w:t>
            </w:r>
          </w:p>
        </w:tc>
      </w:tr>
    </w:tbl>
    <w:p/>
    <w:p>
      <w:pPr>
        <w:spacing w:before="160" w:after="60"/>
      </w:pPr>
      <w:r>
        <w:rPr>
          <w:b/>
          <w:color w:val="3A7CA5"/>
          <w:sz w:val="26"/>
        </w:rPr>
        <w:t>5.2 Reporting</w:t>
      </w:r>
    </w:p>
    <w:p>
      <w:pPr>
        <w:spacing w:before="20" w:after="20"/>
      </w:pPr>
      <w:r>
        <w:rPr>
          <w:b/>
          <w:sz w:val="20"/>
        </w:rPr>
        <w:t xml:space="preserve">5.2.1  </w:t>
      </w:r>
      <w:r>
        <w:rPr>
          <w:sz w:val="20"/>
        </w:rPr>
        <w:t>A daily TAT compliance report shall be generated by the SOC Manager.</w:t>
      </w:r>
    </w:p>
    <w:p>
      <w:pPr>
        <w:spacing w:before="20" w:after="20"/>
      </w:pPr>
      <w:r>
        <w:rPr>
          <w:b/>
          <w:sz w:val="20"/>
        </w:rPr>
        <w:t xml:space="preserve">5.2.2  </w:t>
      </w:r>
      <w:r>
        <w:rPr>
          <w:sz w:val="20"/>
        </w:rPr>
        <w:t>A weekly TAT compliance summary shall be submitted to the CISO.</w:t>
      </w:r>
    </w:p>
    <w:p>
      <w:pPr>
        <w:spacing w:before="20" w:after="20"/>
      </w:pPr>
      <w:r>
        <w:rPr>
          <w:b/>
          <w:sz w:val="20"/>
        </w:rPr>
        <w:t xml:space="preserve">5.2.3  </w:t>
      </w:r>
      <w:r>
        <w:rPr>
          <w:sz w:val="20"/>
        </w:rPr>
        <w:t>A monthly TAT compliance report shall be presented to the IT Strategy Committee.</w:t>
      </w:r>
    </w:p>
    <w:p>
      <w:pPr>
        <w:spacing w:before="20" w:after="20"/>
      </w:pPr>
      <w:r>
        <w:rPr>
          <w:b/>
          <w:sz w:val="20"/>
        </w:rPr>
        <w:t xml:space="preserve">5.2.4  </w:t>
      </w:r>
      <w:r>
        <w:rPr>
          <w:sz w:val="20"/>
        </w:rPr>
        <w:t>Any breach of TAT shall be documented with root cause analysis and corrective action plan.</w:t>
      </w:r>
    </w:p>
    <w:p>
      <w:pPr>
        <w:spacing w:before="200" w:after="80"/>
      </w:pPr>
      <w:r>
        <w:rPr>
          <w:b/>
          <w:color w:val="2C5F8A"/>
          <w:sz w:val="32"/>
        </w:rPr>
        <w:t>6. Alert Closure Criteria</w:t>
      </w:r>
    </w:p>
    <w:p>
      <w:pPr>
        <w:spacing w:before="160" w:after="60"/>
      </w:pPr>
      <w:r>
        <w:rPr>
          <w:b/>
          <w:color w:val="3A7CA5"/>
          <w:sz w:val="26"/>
        </w:rPr>
        <w:t>6.1 Closure Requirements by Severity</w:t>
      </w:r>
    </w:p>
    <w:p>
      <w:pPr>
        <w:spacing w:before="120" w:after="40"/>
      </w:pPr>
      <w:r>
        <w:rPr>
          <w:b/>
          <w:color w:val="4A90B0"/>
          <w:sz w:val="22"/>
        </w:rPr>
        <w:t>Critical (S1) Closure Requirements:</w:t>
      </w:r>
    </w:p>
    <w:p>
      <w:pPr>
        <w:spacing w:before="20" w:after="20"/>
        <w:ind w:left="567"/>
      </w:pPr>
      <w:r>
        <w:rPr>
          <w:sz w:val="20"/>
        </w:rPr>
        <w:t xml:space="preserve">  </w:t>
      </w:r>
      <w:r>
        <w:rPr>
          <w:sz w:val="20"/>
        </w:rPr>
        <w:t>Incident response report approved by SOC Manager</w:t>
      </w:r>
    </w:p>
    <w:p>
      <w:pPr>
        <w:spacing w:before="20" w:after="20"/>
        <w:ind w:left="567"/>
      </w:pPr>
      <w:r>
        <w:rPr>
          <w:sz w:val="20"/>
        </w:rPr>
        <w:t xml:space="preserve">  </w:t>
      </w:r>
      <w:r>
        <w:rPr>
          <w:sz w:val="20"/>
        </w:rPr>
        <w:t>Containment and eradication confirmed</w:t>
      </w:r>
    </w:p>
    <w:p>
      <w:pPr>
        <w:spacing w:before="20" w:after="20"/>
        <w:ind w:left="567"/>
      </w:pPr>
      <w:r>
        <w:rPr>
          <w:sz w:val="20"/>
        </w:rPr>
        <w:t xml:space="preserve">  </w:t>
      </w:r>
      <w:r>
        <w:rPr>
          <w:sz w:val="20"/>
        </w:rPr>
        <w:t>Forensic analysis completed (if applicable)</w:t>
      </w:r>
    </w:p>
    <w:p>
      <w:pPr>
        <w:spacing w:before="20" w:after="20"/>
        <w:ind w:left="567"/>
      </w:pPr>
      <w:r>
        <w:rPr>
          <w:sz w:val="20"/>
        </w:rPr>
        <w:t xml:space="preserve">  </w:t>
      </w:r>
      <w:r>
        <w:rPr>
          <w:sz w:val="20"/>
        </w:rPr>
        <w:t>Evidence preserved for legal/regulatory purposes</w:t>
      </w:r>
    </w:p>
    <w:p>
      <w:pPr>
        <w:spacing w:before="20" w:after="20"/>
        <w:ind w:left="567"/>
      </w:pPr>
      <w:r>
        <w:rPr>
          <w:sz w:val="20"/>
        </w:rPr>
        <w:t xml:space="preserve">  </w:t>
      </w:r>
      <w:r>
        <w:rPr>
          <w:sz w:val="20"/>
        </w:rPr>
        <w:t>Post-incident review scheduled</w:t>
      </w:r>
    </w:p>
    <w:p>
      <w:pPr>
        <w:spacing w:before="120" w:after="40"/>
      </w:pPr>
      <w:r>
        <w:rPr>
          <w:b/>
          <w:color w:val="4A90B0"/>
          <w:sz w:val="22"/>
        </w:rPr>
        <w:t>High (S2) Closure Requirements:</w:t>
      </w:r>
    </w:p>
    <w:p>
      <w:pPr>
        <w:spacing w:before="20" w:after="20"/>
        <w:ind w:left="567"/>
      </w:pPr>
      <w:r>
        <w:rPr>
          <w:sz w:val="20"/>
        </w:rPr>
        <w:t xml:space="preserve">  </w:t>
      </w:r>
      <w:r>
        <w:rPr>
          <w:sz w:val="20"/>
        </w:rPr>
        <w:t>Investigation report with findings</w:t>
      </w:r>
    </w:p>
    <w:p>
      <w:pPr>
        <w:spacing w:before="20" w:after="20"/>
        <w:ind w:left="567"/>
      </w:pPr>
      <w:r>
        <w:rPr>
          <w:sz w:val="20"/>
        </w:rPr>
        <w:t xml:space="preserve">  </w:t>
      </w:r>
      <w:r>
        <w:rPr>
          <w:sz w:val="20"/>
        </w:rPr>
        <w:t>Remediation actions documented</w:t>
      </w:r>
    </w:p>
    <w:p>
      <w:pPr>
        <w:spacing w:before="20" w:after="20"/>
        <w:ind w:left="567"/>
      </w:pPr>
      <w:r>
        <w:rPr>
          <w:sz w:val="20"/>
        </w:rPr>
        <w:t xml:space="preserve">  </w:t>
      </w:r>
      <w:r>
        <w:rPr>
          <w:sz w:val="20"/>
        </w:rPr>
        <w:t>Indicator of Compromise (IOC) updated in threat intelligence platform</w:t>
      </w:r>
    </w:p>
    <w:p>
      <w:pPr>
        <w:spacing w:before="120" w:after="40"/>
      </w:pPr>
      <w:r>
        <w:rPr>
          <w:b/>
          <w:color w:val="4A90B0"/>
          <w:sz w:val="22"/>
        </w:rPr>
        <w:t>Medium (S3) Closure Requirements:</w:t>
      </w:r>
    </w:p>
    <w:p>
      <w:pPr>
        <w:spacing w:before="20" w:after="20"/>
        <w:ind w:left="567"/>
      </w:pPr>
      <w:r>
        <w:rPr>
          <w:sz w:val="20"/>
        </w:rPr>
        <w:t xml:space="preserve">  </w:t>
      </w:r>
      <w:r>
        <w:rPr>
          <w:sz w:val="20"/>
        </w:rPr>
        <w:t>Basic investigation completed</w:t>
      </w:r>
    </w:p>
    <w:p>
      <w:pPr>
        <w:spacing w:before="20" w:after="20"/>
        <w:ind w:left="567"/>
      </w:pPr>
      <w:r>
        <w:rPr>
          <w:sz w:val="20"/>
        </w:rPr>
        <w:t xml:space="preserve">  </w:t>
      </w:r>
      <w:r>
        <w:rPr>
          <w:sz w:val="20"/>
        </w:rPr>
        <w:t>Remediation assigned to appropriate team</w:t>
      </w:r>
    </w:p>
    <w:p>
      <w:pPr>
        <w:spacing w:before="20" w:after="20"/>
        <w:ind w:left="567"/>
      </w:pPr>
      <w:r>
        <w:rPr>
          <w:sz w:val="20"/>
        </w:rPr>
        <w:t xml:space="preserve">  </w:t>
      </w:r>
      <w:r>
        <w:rPr>
          <w:sz w:val="20"/>
        </w:rPr>
        <w:t>Alert documented in ticketing system</w:t>
      </w:r>
    </w:p>
    <w:p>
      <w:pPr>
        <w:spacing w:before="120" w:after="40"/>
      </w:pPr>
      <w:r>
        <w:rPr>
          <w:b/>
          <w:color w:val="4A90B0"/>
          <w:sz w:val="22"/>
        </w:rPr>
        <w:t>Low (S4) Closure Requirements:</w:t>
      </w:r>
    </w:p>
    <w:p>
      <w:pPr>
        <w:spacing w:before="20" w:after="20"/>
        <w:ind w:left="567"/>
      </w:pPr>
      <w:r>
        <w:rPr>
          <w:sz w:val="20"/>
        </w:rPr>
        <w:t xml:space="preserve">  </w:t>
      </w:r>
      <w:r>
        <w:rPr>
          <w:sz w:val="20"/>
        </w:rPr>
        <w:t>Alert reviewed and classified</w:t>
      </w:r>
    </w:p>
    <w:p>
      <w:pPr>
        <w:spacing w:before="20" w:after="20"/>
        <w:ind w:left="567"/>
      </w:pPr>
      <w:r>
        <w:rPr>
          <w:sz w:val="20"/>
        </w:rPr>
        <w:t xml:space="preserve">  </w:t>
      </w:r>
      <w:r>
        <w:rPr>
          <w:sz w:val="20"/>
        </w:rPr>
        <w:t>Non-actionable alerts closed after verification</w:t>
      </w:r>
    </w:p>
    <w:p>
      <w:pPr>
        <w:spacing w:before="20" w:after="20"/>
        <w:ind w:left="567"/>
      </w:pPr>
      <w:r>
        <w:rPr>
          <w:sz w:val="20"/>
        </w:rPr>
        <w:t xml:space="preserve">  </w:t>
      </w:r>
      <w:r>
        <w:rPr>
          <w:sz w:val="20"/>
        </w:rPr>
        <w:t>Actionable alerts assigned to respective teams</w:t>
      </w:r>
    </w:p>
    <w:p>
      <w:pPr>
        <w:spacing w:before="200" w:after="80"/>
      </w:pPr>
      <w:r>
        <w:rPr>
          <w:b/>
          <w:color w:val="2C5F8A"/>
          <w:sz w:val="32"/>
        </w:rPr>
        <w:t>7. Roles and Responsibilities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Role</w:t>
            </w:r>
          </w:p>
        </w:tc>
        <w:tc>
          <w:tcPr>
            <w:tcW w:type="dxa" w:w="4703"/>
            <w:shd w:fill="1B3A5C"/>
          </w:tcPr>
          <w:p>
            <w:pPr>
              <w:spacing w:before="40" w:after="40"/>
            </w:pPr>
            <w:r>
              <w:rPr>
                <w:b/>
                <w:color w:val="FFFFFF"/>
                <w:sz w:val="20"/>
              </w:rPr>
            </w:r>
            <w:r>
              <w:rPr>
                <w:b/>
                <w:color w:val="FFFFFF"/>
                <w:sz w:val="20"/>
              </w:rPr>
              <w:t>TAT Responsibility</w:t>
            </w:r>
          </w:p>
        </w:tc>
      </w:tr>
      <w:tr>
        <w:tc>
          <w:tcPr>
            <w:tcW w:type="dxa" w:w="4703"/>
          </w:tcPr>
          <w:p>
            <w:pPr>
              <w:spacing w:before="40" w:after="40"/>
            </w:pPr>
            <w:r>
              <w:rPr>
                <w:sz w:val="20"/>
              </w:rPr>
            </w:r>
            <w:r>
              <w:rPr>
                <w:sz w:val="20"/>
              </w:rPr>
              <w:t>L1 Analyst</w:t>
            </w:r>
          </w:p>
        </w:tc>
        <w:tc>
          <w:tcPr>
            <w:tcW w:type="dxa" w:w="4703"/>
          </w:tcPr>
          <w:p>
            <w:pPr>
              <w:spacing w:before="40" w:after="40"/>
            </w:pPr>
            <w:r>
              <w:rPr>
                <w:sz w:val="20"/>
              </w:rPr>
            </w:r>
            <w:r>
              <w:rPr>
                <w:sz w:val="20"/>
              </w:rPr>
              <w:t>Initial triage within defined timelines, alert categorization</w:t>
            </w:r>
          </w:p>
        </w:tc>
      </w:tr>
      <w:tr>
        <w:tc>
          <w:tcPr>
            <w:tcW w:type="dxa" w:w="4703"/>
            <w:shd w:fill="F2F7FB"/>
          </w:tcPr>
          <w:p>
            <w:pPr>
              <w:spacing w:before="40" w:after="40"/>
            </w:pPr>
            <w:r>
              <w:rPr>
                <w:sz w:val="20"/>
              </w:rPr>
            </w:r>
            <w:r>
              <w:rPr>
                <w:sz w:val="20"/>
              </w:rPr>
              <w:t>L2 Analyst</w:t>
            </w:r>
          </w:p>
        </w:tc>
        <w:tc>
          <w:tcPr>
            <w:tcW w:type="dxa" w:w="4703"/>
            <w:shd w:fill="F2F7FB"/>
          </w:tcPr>
          <w:p>
            <w:pPr>
              <w:spacing w:before="40" w:after="40"/>
            </w:pPr>
            <w:r>
              <w:rPr>
                <w:sz w:val="20"/>
              </w:rPr>
            </w:r>
            <w:r>
              <w:rPr>
                <w:sz w:val="20"/>
              </w:rPr>
              <w:t>Investigation and response for S2/S3 alerts</w:t>
            </w:r>
          </w:p>
        </w:tc>
      </w:tr>
      <w:tr>
        <w:tc>
          <w:tcPr>
            <w:tcW w:type="dxa" w:w="4703"/>
          </w:tcPr>
          <w:p>
            <w:pPr>
              <w:spacing w:before="40" w:after="40"/>
            </w:pPr>
            <w:r>
              <w:rPr>
                <w:sz w:val="20"/>
              </w:rPr>
            </w:r>
            <w:r>
              <w:rPr>
                <w:sz w:val="20"/>
              </w:rPr>
              <w:t>L3 Analyst</w:t>
            </w:r>
          </w:p>
        </w:tc>
        <w:tc>
          <w:tcPr>
            <w:tcW w:type="dxa" w:w="4703"/>
          </w:tcPr>
          <w:p>
            <w:pPr>
              <w:spacing w:before="40" w:after="40"/>
            </w:pPr>
            <w:r>
              <w:rPr>
                <w:sz w:val="20"/>
              </w:rPr>
            </w:r>
            <w:r>
              <w:rPr>
                <w:sz w:val="20"/>
              </w:rPr>
              <w:t>Advanced investigation and response for S1 alerts</w:t>
            </w:r>
          </w:p>
        </w:tc>
      </w:tr>
      <w:tr>
        <w:tc>
          <w:tcPr>
            <w:tcW w:type="dxa" w:w="4703"/>
            <w:shd w:fill="F2F7FB"/>
          </w:tcPr>
          <w:p>
            <w:pPr>
              <w:spacing w:before="40" w:after="40"/>
            </w:pPr>
            <w:r>
              <w:rPr>
                <w:sz w:val="20"/>
              </w:rPr>
            </w:r>
            <w:r>
              <w:rPr>
                <w:sz w:val="20"/>
              </w:rPr>
              <w:t>SOC Manager</w:t>
            </w:r>
          </w:p>
        </w:tc>
        <w:tc>
          <w:tcPr>
            <w:tcW w:type="dxa" w:w="4703"/>
            <w:shd w:fill="F2F7FB"/>
          </w:tcPr>
          <w:p>
            <w:pPr>
              <w:spacing w:before="40" w:after="40"/>
            </w:pPr>
            <w:r>
              <w:rPr>
                <w:sz w:val="20"/>
              </w:rPr>
            </w:r>
            <w:r>
              <w:rPr>
                <w:sz w:val="20"/>
              </w:rPr>
              <w:t>TAT monitoring, escalation management, reporting</w:t>
            </w:r>
          </w:p>
        </w:tc>
      </w:tr>
      <w:tr>
        <w:tc>
          <w:tcPr>
            <w:tcW w:type="dxa" w:w="4703"/>
          </w:tcPr>
          <w:p>
            <w:pPr>
              <w:spacing w:before="40" w:after="40"/>
            </w:pPr>
            <w:r>
              <w:rPr>
                <w:sz w:val="20"/>
              </w:rPr>
            </w:r>
            <w:r>
              <w:rPr>
                <w:sz w:val="20"/>
              </w:rPr>
              <w:t>CISO</w:t>
            </w:r>
          </w:p>
        </w:tc>
        <w:tc>
          <w:tcPr>
            <w:tcW w:type="dxa" w:w="4703"/>
          </w:tcPr>
          <w:p>
            <w:pPr>
              <w:spacing w:before="40" w:after="40"/>
            </w:pPr>
            <w:r>
              <w:rPr>
                <w:sz w:val="20"/>
              </w:rPr>
            </w:r>
            <w:r>
              <w:rPr>
                <w:sz w:val="20"/>
              </w:rPr>
              <w:t>Oversight of TAT compliance, approval of exceptions</w:t>
            </w:r>
          </w:p>
        </w:tc>
      </w:tr>
    </w:tbl>
    <w:p/>
    <w:p>
      <w:pPr>
        <w:spacing w:before="200" w:after="80"/>
      </w:pPr>
      <w:r>
        <w:rPr>
          <w:b/>
          <w:color w:val="2C5F8A"/>
          <w:sz w:val="32"/>
        </w:rPr>
        <w:t>8. Non-Compliance Handling</w:t>
      </w:r>
    </w:p>
    <w:p>
      <w:pPr>
        <w:spacing w:before="20" w:after="20"/>
      </w:pPr>
      <w:r>
        <w:rPr>
          <w:b/>
          <w:sz w:val="20"/>
        </w:rPr>
        <w:t xml:space="preserve">8.1  </w:t>
      </w:r>
      <w:r>
        <w:rPr>
          <w:sz w:val="20"/>
        </w:rPr>
        <w:t>TAT breaches shall be investigated through a root cause analysis process.</w:t>
      </w:r>
    </w:p>
    <w:p>
      <w:pPr>
        <w:spacing w:before="20" w:after="20"/>
      </w:pPr>
      <w:r>
        <w:rPr>
          <w:b/>
          <w:sz w:val="20"/>
        </w:rPr>
        <w:t xml:space="preserve">8.2  </w:t>
      </w:r>
      <w:r>
        <w:rPr>
          <w:sz w:val="20"/>
        </w:rPr>
        <w:t>Repeat TAT breaches (3 or more instances in a month) shall result in process review and potential changes to staffing, tools, or workflows.</w:t>
      </w:r>
    </w:p>
    <w:p>
      <w:pPr>
        <w:spacing w:before="20" w:after="20"/>
      </w:pPr>
      <w:r>
        <w:rPr>
          <w:b/>
          <w:sz w:val="20"/>
        </w:rPr>
        <w:t xml:space="preserve">8.3  </w:t>
      </w:r>
      <w:r>
        <w:rPr>
          <w:sz w:val="20"/>
        </w:rPr>
        <w:t>Persistent TAT compliance below targets may result in escalation to the IT Strategy Committee for resource augmentation.</w:t>
      </w:r>
    </w:p>
    <w:p>
      <w:pPr>
        <w:spacing w:before="200" w:after="80"/>
      </w:pPr>
      <w:r>
        <w:rPr>
          <w:b/>
          <w:color w:val="2C5F8A"/>
          <w:sz w:val="32"/>
        </w:rPr>
        <w:t>9. Related Documents</w:t>
      </w:r>
    </w:p>
    <w:p>
      <w:pPr>
        <w:spacing w:before="20" w:after="20"/>
        <w:ind w:left="567"/>
      </w:pPr>
      <w:r>
        <w:rPr>
          <w:sz w:val="20"/>
        </w:rPr>
        <w:t xml:space="preserve">  </w:t>
      </w:r>
      <w:r>
        <w:rPr>
          <w:sz w:val="20"/>
        </w:rPr>
        <w:t>DI-10-01: SIEM &amp; SOC Operations Policy</w:t>
      </w:r>
    </w:p>
    <w:p>
      <w:pPr>
        <w:spacing w:before="20" w:after="20"/>
        <w:ind w:left="567"/>
      </w:pPr>
      <w:r>
        <w:rPr>
          <w:sz w:val="20"/>
        </w:rPr>
        <w:t xml:space="preserve">  </w:t>
      </w:r>
      <w:r>
        <w:rPr>
          <w:sz w:val="20"/>
        </w:rPr>
        <w:t>DI-10-02: SIEM Asset Onboarding Status</w:t>
      </w:r>
    </w:p>
    <w:p>
      <w:pPr>
        <w:spacing w:before="20" w:after="20"/>
        <w:ind w:left="567"/>
      </w:pPr>
      <w:r>
        <w:rPr>
          <w:sz w:val="20"/>
        </w:rPr>
        <w:t xml:space="preserve">  </w:t>
      </w:r>
      <w:r>
        <w:rPr>
          <w:sz w:val="20"/>
        </w:rPr>
        <w:t>DI-10-03: EDR/XDR Alert Backlog Report</w:t>
      </w:r>
    </w:p>
    <w:p>
      <w:pPr>
        <w:spacing w:before="20" w:after="20"/>
        <w:ind w:left="567"/>
      </w:pPr>
      <w:r>
        <w:rPr>
          <w:sz w:val="20"/>
        </w:rPr>
        <w:t xml:space="preserve">  </w:t>
      </w:r>
      <w:r>
        <w:rPr>
          <w:sz w:val="20"/>
        </w:rPr>
        <w:t>SOC-PRO-001: Alert Handling Standard Operating Procedure</w:t>
      </w:r>
    </w:p>
    <w:p>
      <w:pPr>
        <w:spacing w:before="120" w:after="40"/>
      </w:pPr>
      <w:r>
        <w:rPr>
          <w:b/>
          <w:color w:val="4A90B0"/>
          <w:sz w:val="22"/>
        </w:rPr>
        <w:t>END OF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