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uniform disclosure enforcement across all applications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Controls ensuring direct borrower-to-NBFC flows (without third-party pass-through) and standardised disclosures were not uniformly enforced across apps.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