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DI_SCL_3_3_2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Data masking gap analysis with remediation plan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3.3.2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3.3.2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PII / card data was not consistently masked in non-production environments.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