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SOC log coverage policy for partner APIs and CMS with TAT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SOC log coverage of partner-facing APIs and the CMS was incomplete and TAT for alert closure was not defined.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