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Board-approved IT Strategy Committee Charter with milestone-based tracking and escalation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Several Board-approved cyber and modernisation initiatives slipped materially against committed timelines; milestone-based tracking with escalation for slippage was absent.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