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IT Governance Framework with escalation matrix for timeline slippages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Several Board-approved cyber and modernisation initiatives slipped materially against committed timelines; milestone-based tracking with escalation for slippage was absent.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