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Policy for documented upgrade/replacement plan for EOL/EOS systems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significant number of End-of-Life / End-of-Support servers and databases were active in the environment without a documented upgrade / replacement plan or interim compensating controls: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