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Network segmentation standards for corporate, payment and SWIFT environments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Network segmentation between corporate, payment and SWIFT environments was incomplete and firewall rule review was ineffective (rules with destination ‘ANY’, insecure ports).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