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Network segmentation diagram with zone architecture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Network segmentation between corporate, payment and SWIFT environments was incomplete and firewall rule review was ineffective (rules with destination ‘ANY’, insecure ports).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