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DI_RSBL_3_7_1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SOC onboarding gap analysis report with remediation plan at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3.7.1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3.7.1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The outsourced SOC had not onboarded all critical applications and CBS privileged-user logs; closure timelines for SOC incidents were not defined.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Relevant RBI Master Directions and Circulars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Rashtriya Setu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3.7.1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Rashtriya Setu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