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Vendor exit/step-in arrangement policy for core technology ops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Core technology operations were heavily concentrated with a single long-tenure vendor without a documented, tested exit / step-in arrangement.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