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Adaptive/risk-based authentication and real-time fraud monitoring policy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Adaptive / risk-based authentication and real-time fraud monitoring on digital channels lagged the bank's transaction volumes, which was non-adherence to the authentication / fraud-risk provisions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