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DI_RSBL_3_10_1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Authentication risk assessment for digital channels at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3.10.1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3.10.1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Adaptive / risk-based authentication and real-time fraud monitoring on digital channels lagged the bank's transaction volumes, which was non-adherence to the authentication / fraud-risk provisions of the DPSC Master Direction.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Relevant RBI Master Directions and Circulars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Rashtriya Setu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3.10.1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Rashtriya Setu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