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DI_SNCB_3_2_1_01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Bank-specific email domain policy with DMARC/anti-phishing controls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bank-specific email domain with DMARC / anti-phishing was not implemented.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