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DI_SNCB_3_2_1_04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Anti-phishing implementation gap analysis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bank-specific email domain with DMARC / anti-phishing was not implemented.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