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Suvarna Nagari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DI_SNCB_3_2_1_05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SOP for email domain security configuration and monitoring at </w:t>
      </w:r>
      <w:r>
        <w:rPr>
          <w:b/>
          <w:sz w:val="20"/>
        </w:rPr>
        <w:t>Suvarna Nagari Co-operative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3.2.1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3.2.1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A bank-specific email domain with DMARC / anti-phishing was not implemented.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Suvarna Nagari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Basic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Suvarna Nagari Co-operative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Suvarna Nagari Co-operative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3.2.1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Suvarna Nagari Co-operative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