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DI_SNCB_3_3_1_02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2FA enforcement configuration for CBS access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Two-factor authentication for CBS access was only partially enforced and the second factor was not consistently dynamic, which was non-adherence to the access-control provisions of Annex-I of the Basic Cyber Security Framework.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