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DI_SNCB_3_3_1_05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2FA enforcement monitoring and exception handling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Two-factor authentication for CBS access was only partially enforced and the second factor was not consistently dynamic, which was non-adherence to the access-control provisions of Annex-I of the Basic Cyber Security Framework.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