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034" w:type="dxa"/>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Layout table to enter Company Name"/>
      </w:tblPr>
      <w:tblGrid>
        <w:gridCol w:w="10034"/>
      </w:tblGrid>
      <w:tr w:rsidR="00756B5A" w14:paraId="222DA0D5" w14:textId="77777777" w:rsidTr="00C773E7">
        <w:trPr>
          <w:trHeight w:val="1232"/>
        </w:trPr>
        <w:tc>
          <w:tcPr>
            <w:tcW w:w="10034" w:type="dxa"/>
            <w:tcBorders>
              <w:bottom w:val="single" w:sz="8" w:space="0" w:color="CCCCCC" w:themeColor="background2"/>
            </w:tcBorders>
          </w:tcPr>
          <w:p w14:paraId="4B51F4EA" w14:textId="509AC54C" w:rsidR="00756B5A" w:rsidRDefault="00C773E7">
            <w:pPr>
              <w:pStyle w:val="CompanyName"/>
            </w:pPr>
            <w:r>
              <w:t>US Health Care Domain</w:t>
            </w:r>
          </w:p>
        </w:tc>
      </w:tr>
      <w:tr w:rsidR="00756B5A" w14:paraId="00FA3004" w14:textId="77777777" w:rsidTr="00C773E7">
        <w:trPr>
          <w:trHeight w:hRule="exact" w:val="531"/>
        </w:trPr>
        <w:tc>
          <w:tcPr>
            <w:tcW w:w="10034" w:type="dxa"/>
            <w:tcBorders>
              <w:top w:val="single" w:sz="8" w:space="0" w:color="CCCCCC" w:themeColor="background2"/>
              <w:bottom w:val="nil"/>
            </w:tcBorders>
          </w:tcPr>
          <w:p w14:paraId="4B7FCD77" w14:textId="77777777" w:rsidR="00756B5A" w:rsidRDefault="00756B5A">
            <w:pPr>
              <w:pStyle w:val="Header"/>
            </w:pPr>
          </w:p>
        </w:tc>
      </w:tr>
    </w:tbl>
    <w:p w14:paraId="1910BE81" w14:textId="7AC79901" w:rsidR="00756B5A" w:rsidRDefault="00C773E7" w:rsidP="00C773E7">
      <w:pPr>
        <w:pStyle w:val="Heading1"/>
      </w:pPr>
      <w:r>
        <w:t>Insurance</w:t>
      </w:r>
    </w:p>
    <w:p w14:paraId="492B9E99" w14:textId="0324DB88" w:rsidR="00C773E7" w:rsidRDefault="00C773E7" w:rsidP="00C773E7">
      <w:r>
        <w:t>Insurance is the equitable transfer of risk of a potential loss, from one entity to another, in exchange for a reasonable fee.</w:t>
      </w:r>
    </w:p>
    <w:p w14:paraId="702BF965" w14:textId="30DB1FA2" w:rsidR="00C773E7" w:rsidRDefault="00C773E7" w:rsidP="00C773E7">
      <w:r>
        <w:t>Insurance is a way to share risk with others.</w:t>
      </w:r>
    </w:p>
    <w:p w14:paraId="39477D88" w14:textId="3D37C4D0" w:rsidR="00C773E7" w:rsidRDefault="00C773E7" w:rsidP="00C773E7">
      <w:pPr>
        <w:pStyle w:val="Heading1"/>
      </w:pPr>
      <w:r>
        <w:t>Types of Insurance Companies</w:t>
      </w:r>
    </w:p>
    <w:p w14:paraId="7C0A0DF0" w14:textId="0A57BE56" w:rsidR="00C773E7" w:rsidRDefault="00C773E7" w:rsidP="00C773E7">
      <w:pPr>
        <w:pStyle w:val="ListParagraph"/>
        <w:numPr>
          <w:ilvl w:val="0"/>
          <w:numId w:val="11"/>
        </w:numPr>
      </w:pPr>
      <w:r>
        <w:t>Life Insurance</w:t>
      </w:r>
    </w:p>
    <w:p w14:paraId="691B626B" w14:textId="558D15AD" w:rsidR="00C773E7" w:rsidRDefault="00C773E7" w:rsidP="00C773E7">
      <w:pPr>
        <w:pStyle w:val="ListParagraph"/>
        <w:numPr>
          <w:ilvl w:val="0"/>
          <w:numId w:val="11"/>
        </w:numPr>
      </w:pPr>
      <w:r>
        <w:t>General Insurance</w:t>
      </w:r>
    </w:p>
    <w:p w14:paraId="3B04044C" w14:textId="4D8E786E" w:rsidR="00C773E7" w:rsidRDefault="00C773E7" w:rsidP="00C773E7">
      <w:pPr>
        <w:pStyle w:val="ListParagraph"/>
        <w:numPr>
          <w:ilvl w:val="0"/>
          <w:numId w:val="11"/>
        </w:numPr>
      </w:pPr>
      <w:r>
        <w:t>Reinsurance</w:t>
      </w:r>
    </w:p>
    <w:p w14:paraId="6D66A64D" w14:textId="2B33EEBF" w:rsidR="00C773E7" w:rsidRPr="00C773E7" w:rsidRDefault="00C773E7" w:rsidP="00C773E7">
      <w:pPr>
        <w:pStyle w:val="Heading1"/>
      </w:pPr>
      <w:r>
        <w:t>Healthcare</w:t>
      </w:r>
    </w:p>
    <w:p w14:paraId="3938DC64" w14:textId="41332C62" w:rsidR="008678F9" w:rsidRDefault="00C773E7" w:rsidP="00C773E7">
      <w:r>
        <w:t>Healthcare is the prevention, treatment, and management of illness and the prevention of mental and physical well-being through the services offered by the medical and allied health professions.</w:t>
      </w:r>
    </w:p>
    <w:p w14:paraId="21191518" w14:textId="105BD443" w:rsidR="00C773E7" w:rsidRDefault="00C773E7" w:rsidP="00C773E7">
      <w:r>
        <w:t>A healthcare system is the organization by which healthcare is provided.</w:t>
      </w:r>
    </w:p>
    <w:p w14:paraId="3EEA123C" w14:textId="5AF97CD1" w:rsidR="002D51B0" w:rsidRDefault="002D51B0" w:rsidP="002D51B0">
      <w:pPr>
        <w:pStyle w:val="Heading1"/>
      </w:pPr>
      <w:r>
        <w:t>Entities Involved in Healthcare System</w:t>
      </w:r>
    </w:p>
    <w:p w14:paraId="2DA3EDBE" w14:textId="47F2BE4E" w:rsidR="002D51B0" w:rsidRDefault="002D51B0" w:rsidP="002D51B0">
      <w:pPr>
        <w:pStyle w:val="ListParagraph"/>
        <w:numPr>
          <w:ilvl w:val="0"/>
          <w:numId w:val="12"/>
        </w:numPr>
      </w:pPr>
      <w:r>
        <w:t>Patient</w:t>
      </w:r>
    </w:p>
    <w:p w14:paraId="0F4829A6" w14:textId="110C64BF" w:rsidR="002D51B0" w:rsidRDefault="002D51B0" w:rsidP="002D51B0">
      <w:pPr>
        <w:pStyle w:val="ListParagraph"/>
        <w:numPr>
          <w:ilvl w:val="0"/>
          <w:numId w:val="12"/>
        </w:numPr>
      </w:pPr>
      <w:r>
        <w:t>Provider</w:t>
      </w:r>
    </w:p>
    <w:p w14:paraId="3FA920EF" w14:textId="3FD31523" w:rsidR="002D51B0" w:rsidRDefault="002D51B0" w:rsidP="002D51B0">
      <w:pPr>
        <w:pStyle w:val="ListParagraph"/>
        <w:numPr>
          <w:ilvl w:val="0"/>
          <w:numId w:val="12"/>
        </w:numPr>
      </w:pPr>
      <w:r>
        <w:t>Insurance Companies</w:t>
      </w:r>
    </w:p>
    <w:p w14:paraId="3FB4E06C" w14:textId="16598C22" w:rsidR="002D51B0" w:rsidRDefault="002D51B0" w:rsidP="002D51B0">
      <w:pPr>
        <w:pStyle w:val="ListParagraph"/>
        <w:numPr>
          <w:ilvl w:val="0"/>
          <w:numId w:val="12"/>
        </w:numPr>
      </w:pPr>
      <w:r>
        <w:t>Facilities</w:t>
      </w:r>
    </w:p>
    <w:p w14:paraId="3427E264" w14:textId="562B2122" w:rsidR="002D51B0" w:rsidRDefault="002D51B0" w:rsidP="002D51B0">
      <w:pPr>
        <w:pStyle w:val="ListParagraph"/>
        <w:numPr>
          <w:ilvl w:val="0"/>
          <w:numId w:val="12"/>
        </w:numPr>
      </w:pPr>
      <w:r>
        <w:t>Pharmacies</w:t>
      </w:r>
    </w:p>
    <w:p w14:paraId="3C6AF22F" w14:textId="4DACA345" w:rsidR="002D51B0" w:rsidRDefault="002D51B0" w:rsidP="002D51B0">
      <w:pPr>
        <w:pStyle w:val="ListParagraph"/>
        <w:numPr>
          <w:ilvl w:val="0"/>
          <w:numId w:val="12"/>
        </w:numPr>
      </w:pPr>
      <w:r>
        <w:t>Laboratories</w:t>
      </w:r>
    </w:p>
    <w:p w14:paraId="734B4DAE" w14:textId="450D40DF" w:rsidR="002D51B0" w:rsidRDefault="002D51B0" w:rsidP="002D51B0">
      <w:pPr>
        <w:pStyle w:val="ListParagraph"/>
        <w:numPr>
          <w:ilvl w:val="0"/>
          <w:numId w:val="12"/>
        </w:numPr>
      </w:pPr>
      <w:r>
        <w:t>Employer</w:t>
      </w:r>
    </w:p>
    <w:p w14:paraId="183FD66E" w14:textId="21E89D86" w:rsidR="002D51B0" w:rsidRDefault="002D51B0" w:rsidP="002D51B0">
      <w:pPr>
        <w:pStyle w:val="ListParagraph"/>
        <w:numPr>
          <w:ilvl w:val="0"/>
          <w:numId w:val="12"/>
        </w:numPr>
      </w:pPr>
      <w:r>
        <w:t>Third Party</w:t>
      </w:r>
    </w:p>
    <w:p w14:paraId="33DE1F58" w14:textId="60188BDA" w:rsidR="002D51B0" w:rsidRDefault="002D51B0" w:rsidP="002D51B0">
      <w:pPr>
        <w:pStyle w:val="Heading2"/>
      </w:pPr>
      <w:r>
        <w:t>Providers</w:t>
      </w:r>
    </w:p>
    <w:p w14:paraId="064A5BA4" w14:textId="5EDBFC49" w:rsidR="002D51B0" w:rsidRDefault="002D51B0" w:rsidP="002D51B0">
      <w:r>
        <w:t>A Provider can be anyone who provides services to a patient. It can be a physician, hospitals, pharmacist, entities, etc.</w:t>
      </w:r>
    </w:p>
    <w:p w14:paraId="63013346" w14:textId="3F72D865" w:rsidR="002D51B0" w:rsidRDefault="002D51B0" w:rsidP="002D51B0">
      <w:r>
        <w:lastRenderedPageBreak/>
        <w:t>There can be two types of healthcare providers: Contracted or Non-Contracted.</w:t>
      </w:r>
    </w:p>
    <w:p w14:paraId="5BCDB44E" w14:textId="3878C215" w:rsidR="002D51B0" w:rsidRDefault="002D51B0" w:rsidP="002D51B0">
      <w:pPr>
        <w:pStyle w:val="ListParagraph"/>
        <w:numPr>
          <w:ilvl w:val="0"/>
          <w:numId w:val="13"/>
        </w:numPr>
      </w:pPr>
      <w:r>
        <w:t>Professional</w:t>
      </w:r>
    </w:p>
    <w:p w14:paraId="0B5727D5" w14:textId="3C4BDD6F" w:rsidR="002D51B0" w:rsidRDefault="002D51B0" w:rsidP="002D51B0">
      <w:pPr>
        <w:pStyle w:val="ListParagraph"/>
        <w:numPr>
          <w:ilvl w:val="0"/>
          <w:numId w:val="13"/>
        </w:numPr>
      </w:pPr>
      <w:r>
        <w:t>Institutional /Facility</w:t>
      </w:r>
    </w:p>
    <w:p w14:paraId="125DA8C2" w14:textId="1C3F6880" w:rsidR="002D51B0" w:rsidRDefault="002D51B0" w:rsidP="002D51B0">
      <w:pPr>
        <w:pStyle w:val="Heading3"/>
      </w:pPr>
      <w:r>
        <w:t>Practitioners/Physicians</w:t>
      </w:r>
    </w:p>
    <w:p w14:paraId="4758E682" w14:textId="555A0C49" w:rsidR="002D51B0" w:rsidRDefault="002D51B0" w:rsidP="002D51B0">
      <w:pPr>
        <w:pStyle w:val="ListParagraph"/>
        <w:numPr>
          <w:ilvl w:val="0"/>
          <w:numId w:val="14"/>
        </w:numPr>
      </w:pPr>
      <w:r>
        <w:t>Medical Doctors [MD]</w:t>
      </w:r>
    </w:p>
    <w:p w14:paraId="7160BA04" w14:textId="522CE806" w:rsidR="002D51B0" w:rsidRDefault="002D51B0" w:rsidP="002D51B0">
      <w:pPr>
        <w:pStyle w:val="ListParagraph"/>
        <w:numPr>
          <w:ilvl w:val="0"/>
          <w:numId w:val="14"/>
        </w:numPr>
      </w:pPr>
      <w:r>
        <w:t>Doctors of Osteopathic Medicine [DO]</w:t>
      </w:r>
    </w:p>
    <w:p w14:paraId="3DF9BAC8" w14:textId="11CC7E29" w:rsidR="002D51B0" w:rsidRDefault="002D51B0" w:rsidP="002D51B0">
      <w:pPr>
        <w:pStyle w:val="ListParagraph"/>
        <w:numPr>
          <w:ilvl w:val="0"/>
          <w:numId w:val="14"/>
        </w:numPr>
      </w:pPr>
      <w:r>
        <w:t>Podiatrists [DPM]</w:t>
      </w:r>
    </w:p>
    <w:p w14:paraId="30174584" w14:textId="5B0457E4" w:rsidR="002D51B0" w:rsidRDefault="002D51B0" w:rsidP="002D51B0">
      <w:pPr>
        <w:pStyle w:val="ListParagraph"/>
        <w:numPr>
          <w:ilvl w:val="0"/>
          <w:numId w:val="14"/>
        </w:numPr>
      </w:pPr>
      <w:r>
        <w:t>Optometrists [OD]</w:t>
      </w:r>
    </w:p>
    <w:p w14:paraId="09B868D3" w14:textId="58F9DBB3" w:rsidR="002D51B0" w:rsidRDefault="002D51B0" w:rsidP="002D51B0">
      <w:pPr>
        <w:pStyle w:val="ListParagraph"/>
        <w:numPr>
          <w:ilvl w:val="0"/>
          <w:numId w:val="14"/>
        </w:numPr>
      </w:pPr>
      <w:r>
        <w:t>Chiropractors [DC]</w:t>
      </w:r>
    </w:p>
    <w:p w14:paraId="182E94F5" w14:textId="3D8C77AA" w:rsidR="002D51B0" w:rsidRDefault="002D51B0" w:rsidP="002D51B0">
      <w:pPr>
        <w:ind w:left="360"/>
      </w:pPr>
      <w:r>
        <w:t>Note: All are addressed “Doctor”</w:t>
      </w:r>
    </w:p>
    <w:p w14:paraId="7807DAF1" w14:textId="5BAD3CC6" w:rsidR="002D51B0" w:rsidRPr="002D51B0" w:rsidRDefault="002D51B0" w:rsidP="002D51B0">
      <w:pPr>
        <w:pStyle w:val="Heading3"/>
      </w:pPr>
      <w:r>
        <w:t>Ancillary Providers</w:t>
      </w:r>
    </w:p>
    <w:p w14:paraId="20375654" w14:textId="177546DF" w:rsidR="00C773E7" w:rsidRDefault="002D51B0" w:rsidP="002D51B0">
      <w:pPr>
        <w:pStyle w:val="ListParagraph"/>
        <w:numPr>
          <w:ilvl w:val="0"/>
          <w:numId w:val="15"/>
        </w:numPr>
      </w:pPr>
      <w:r>
        <w:t>Physician Assistants [Pas]</w:t>
      </w:r>
    </w:p>
    <w:p w14:paraId="113DF93C" w14:textId="558C2F99" w:rsidR="002D51B0" w:rsidRDefault="002D51B0" w:rsidP="002D51B0">
      <w:pPr>
        <w:pStyle w:val="ListParagraph"/>
        <w:numPr>
          <w:ilvl w:val="0"/>
          <w:numId w:val="15"/>
        </w:numPr>
      </w:pPr>
      <w:r>
        <w:t>Nurse Practitioners [ARNPs]</w:t>
      </w:r>
    </w:p>
    <w:p w14:paraId="00EE9879" w14:textId="61982AA5" w:rsidR="002D51B0" w:rsidRDefault="002D51B0" w:rsidP="002D51B0">
      <w:pPr>
        <w:pStyle w:val="ListParagraph"/>
        <w:numPr>
          <w:ilvl w:val="0"/>
          <w:numId w:val="15"/>
        </w:numPr>
      </w:pPr>
      <w:r>
        <w:t>Certified Registered Nurse Anesthetists [CRNAs]</w:t>
      </w:r>
    </w:p>
    <w:p w14:paraId="59D0634F" w14:textId="5671CA57" w:rsidR="002D51B0" w:rsidRDefault="00EE5664" w:rsidP="002D51B0">
      <w:pPr>
        <w:pStyle w:val="ListParagraph"/>
        <w:numPr>
          <w:ilvl w:val="0"/>
          <w:numId w:val="15"/>
        </w:numPr>
      </w:pPr>
      <w:r>
        <w:t>Therapists:</w:t>
      </w:r>
    </w:p>
    <w:p w14:paraId="63E1AA60" w14:textId="412FDE94" w:rsidR="00EE5664" w:rsidRDefault="00EE5664" w:rsidP="00EE5664">
      <w:pPr>
        <w:pStyle w:val="ListParagraph"/>
        <w:numPr>
          <w:ilvl w:val="1"/>
          <w:numId w:val="15"/>
        </w:numPr>
      </w:pPr>
      <w:r>
        <w:t>Physical [PT]</w:t>
      </w:r>
    </w:p>
    <w:p w14:paraId="4F074023" w14:textId="35145DCC" w:rsidR="00EE5664" w:rsidRDefault="00EE5664" w:rsidP="00EE5664">
      <w:pPr>
        <w:pStyle w:val="ListParagraph"/>
        <w:numPr>
          <w:ilvl w:val="1"/>
          <w:numId w:val="15"/>
        </w:numPr>
      </w:pPr>
      <w:r>
        <w:t>Occupational [OT]</w:t>
      </w:r>
    </w:p>
    <w:p w14:paraId="004C1052" w14:textId="3F876452" w:rsidR="00EE5664" w:rsidRDefault="00EE5664" w:rsidP="00EE5664">
      <w:pPr>
        <w:pStyle w:val="ListParagraph"/>
        <w:numPr>
          <w:ilvl w:val="1"/>
          <w:numId w:val="15"/>
        </w:numPr>
      </w:pPr>
      <w:r>
        <w:t>Speech [ST]</w:t>
      </w:r>
    </w:p>
    <w:p w14:paraId="1DE28C76" w14:textId="2E094C2F" w:rsidR="00EE5664" w:rsidRDefault="00EE5664" w:rsidP="00EE5664">
      <w:pPr>
        <w:pStyle w:val="Heading3"/>
      </w:pPr>
      <w:r>
        <w:t xml:space="preserve">Others: </w:t>
      </w:r>
    </w:p>
    <w:p w14:paraId="1A34B37F" w14:textId="0AA5951F" w:rsidR="00EE5664" w:rsidRDefault="00EE5664" w:rsidP="00EE5664">
      <w:pPr>
        <w:pStyle w:val="ListParagraph"/>
        <w:numPr>
          <w:ilvl w:val="0"/>
          <w:numId w:val="16"/>
        </w:numPr>
      </w:pPr>
      <w:r>
        <w:t>Home Infusion Therapy</w:t>
      </w:r>
    </w:p>
    <w:p w14:paraId="4B8BA22F" w14:textId="2ADBE35A" w:rsidR="00EE5664" w:rsidRDefault="00EE5664" w:rsidP="00EE5664">
      <w:pPr>
        <w:pStyle w:val="ListParagraph"/>
        <w:numPr>
          <w:ilvl w:val="0"/>
          <w:numId w:val="16"/>
        </w:numPr>
      </w:pPr>
      <w:r>
        <w:t>Orthotics and Prosthetics</w:t>
      </w:r>
    </w:p>
    <w:p w14:paraId="3400F17B" w14:textId="72047B09" w:rsidR="00EE5664" w:rsidRDefault="00EE5664" w:rsidP="00EE5664">
      <w:pPr>
        <w:pStyle w:val="ListParagraph"/>
        <w:numPr>
          <w:ilvl w:val="0"/>
          <w:numId w:val="16"/>
        </w:numPr>
      </w:pPr>
      <w:r>
        <w:t xml:space="preserve">Home Medical Equipment Suppliers </w:t>
      </w:r>
    </w:p>
    <w:p w14:paraId="2954E1EA" w14:textId="630042E4" w:rsidR="00EE5664" w:rsidRDefault="00EE5664" w:rsidP="00EE5664">
      <w:pPr>
        <w:pStyle w:val="ListParagraph"/>
        <w:numPr>
          <w:ilvl w:val="0"/>
          <w:numId w:val="16"/>
        </w:numPr>
      </w:pPr>
      <w:r>
        <w:t>Medical Suppliers</w:t>
      </w:r>
    </w:p>
    <w:p w14:paraId="2352CEAB" w14:textId="597A6FD4" w:rsidR="00EE5664" w:rsidRDefault="00EE5664" w:rsidP="00EE5664">
      <w:pPr>
        <w:pStyle w:val="ListParagraph"/>
        <w:numPr>
          <w:ilvl w:val="0"/>
          <w:numId w:val="16"/>
        </w:numPr>
      </w:pPr>
      <w:r>
        <w:t>Freestanding MRI</w:t>
      </w:r>
    </w:p>
    <w:p w14:paraId="11F378D3" w14:textId="6D1DA091" w:rsidR="00EE5664" w:rsidRDefault="00EE5664" w:rsidP="00EE5664">
      <w:pPr>
        <w:pStyle w:val="ListParagraph"/>
        <w:numPr>
          <w:ilvl w:val="0"/>
          <w:numId w:val="16"/>
        </w:numPr>
      </w:pPr>
      <w:r>
        <w:t>Freestanding Radiology</w:t>
      </w:r>
    </w:p>
    <w:p w14:paraId="097FFEDA" w14:textId="71C7D7BF" w:rsidR="00EE5664" w:rsidRDefault="00EE5664" w:rsidP="00EE5664">
      <w:pPr>
        <w:pStyle w:val="ListParagraph"/>
        <w:numPr>
          <w:ilvl w:val="0"/>
          <w:numId w:val="16"/>
        </w:numPr>
      </w:pPr>
      <w:r>
        <w:t>Independent Laboratory</w:t>
      </w:r>
    </w:p>
    <w:p w14:paraId="6E513241" w14:textId="4DA9704A" w:rsidR="00EE5664" w:rsidRDefault="00EE5664" w:rsidP="00EE5664">
      <w:pPr>
        <w:pStyle w:val="ListParagraph"/>
        <w:numPr>
          <w:ilvl w:val="0"/>
          <w:numId w:val="16"/>
        </w:numPr>
      </w:pPr>
      <w:r>
        <w:t>Ambulance</w:t>
      </w:r>
    </w:p>
    <w:p w14:paraId="25726581" w14:textId="235BDF51" w:rsidR="00EE5664" w:rsidRDefault="00EE5664" w:rsidP="00EE5664">
      <w:pPr>
        <w:pStyle w:val="Heading2"/>
      </w:pPr>
      <w:r>
        <w:t>Patients</w:t>
      </w:r>
    </w:p>
    <w:p w14:paraId="203065DE" w14:textId="0E7E888C" w:rsidR="00EE5664" w:rsidRDefault="00EE5664" w:rsidP="00EE5664">
      <w:r>
        <w:t xml:space="preserve">A Patient can be any individual who makes a visit to a physician for illness treatment. He/she can be a </w:t>
      </w:r>
      <w:r w:rsidRPr="00EE5664">
        <w:rPr>
          <w:b/>
          <w:bCs/>
        </w:rPr>
        <w:t>subscriber</w:t>
      </w:r>
      <w:r>
        <w:t xml:space="preserve"> or </w:t>
      </w:r>
      <w:r w:rsidRPr="00EE5664">
        <w:rPr>
          <w:b/>
          <w:bCs/>
        </w:rPr>
        <w:t>dependent</w:t>
      </w:r>
      <w:r>
        <w:t xml:space="preserve"> on policy.</w:t>
      </w:r>
    </w:p>
    <w:p w14:paraId="0F4F0E0C" w14:textId="5B4008A4" w:rsidR="00EE5664" w:rsidRDefault="00EE5664" w:rsidP="00EE5664">
      <w:pPr>
        <w:pStyle w:val="Heading2"/>
      </w:pPr>
      <w:r>
        <w:lastRenderedPageBreak/>
        <w:t>Insurance Companies [Payors]</w:t>
      </w:r>
    </w:p>
    <w:p w14:paraId="24C2E289" w14:textId="6CC1A1FC" w:rsidR="00EE5664" w:rsidRDefault="00EE5664" w:rsidP="00EE5664">
      <w:r>
        <w:t>Payors are the companies providing different health plans to their subscribers.</w:t>
      </w:r>
    </w:p>
    <w:p w14:paraId="7BD2BE88" w14:textId="0F860061" w:rsidR="00EE5664" w:rsidRDefault="00EE5664" w:rsidP="00EE5664">
      <w:r>
        <w:t xml:space="preserve">Claims are accepted by most of the insurance companies electronically through </w:t>
      </w:r>
      <w:r w:rsidRPr="00EE5664">
        <w:rPr>
          <w:rStyle w:val="Emphasis"/>
        </w:rPr>
        <w:t>EDI format</w:t>
      </w:r>
      <w:r>
        <w:t xml:space="preserve"> but many of them also accept the claims on paper through </w:t>
      </w:r>
      <w:r w:rsidRPr="00EE5664">
        <w:rPr>
          <w:rStyle w:val="Emphasis"/>
        </w:rPr>
        <w:t>HCFA-1500 or UB-92</w:t>
      </w:r>
      <w:r>
        <w:t>.</w:t>
      </w:r>
    </w:p>
    <w:p w14:paraId="0FEC12F5" w14:textId="320146E8" w:rsidR="00EE5664" w:rsidRDefault="00EE5664" w:rsidP="00EE5664">
      <w:r>
        <w:t>Health Insurance is a type of insurance whereby the insurer pays the medical costs of the insured if the insured becomes sick due to covered causes, or due to accidents.</w:t>
      </w:r>
    </w:p>
    <w:p w14:paraId="78A58845" w14:textId="099F7651" w:rsidR="00EE5664" w:rsidRDefault="00796830" w:rsidP="00EE5664">
      <w:pPr>
        <w:rPr>
          <w:rStyle w:val="Emphasis"/>
        </w:rPr>
      </w:pPr>
      <w:r>
        <w:rPr>
          <w:rStyle w:val="Emphasis"/>
        </w:rPr>
        <w:t>Private health insurance – Commercial Payers</w:t>
      </w:r>
    </w:p>
    <w:p w14:paraId="785B9048" w14:textId="4DBB4E5C" w:rsidR="00796830" w:rsidRDefault="00796830" w:rsidP="00EE5664">
      <w:pPr>
        <w:rPr>
          <w:rStyle w:val="Emphasis"/>
        </w:rPr>
      </w:pPr>
      <w:r>
        <w:rPr>
          <w:rStyle w:val="Emphasis"/>
        </w:rPr>
        <w:t>Publicly funded insurance – Federal funded plans like Medicare, Medicaid, etc..</w:t>
      </w:r>
    </w:p>
    <w:p w14:paraId="69042360" w14:textId="443BB747" w:rsidR="00796830" w:rsidRDefault="00796830" w:rsidP="00796830">
      <w:pPr>
        <w:pStyle w:val="Heading2"/>
      </w:pPr>
      <w:r>
        <w:t>Facilities</w:t>
      </w:r>
    </w:p>
    <w:p w14:paraId="22B77F53" w14:textId="7051694E" w:rsidR="00796830" w:rsidRDefault="00796830" w:rsidP="00796830">
      <w:pPr>
        <w:pStyle w:val="ListParagraph"/>
        <w:numPr>
          <w:ilvl w:val="0"/>
          <w:numId w:val="13"/>
        </w:numPr>
      </w:pPr>
      <w:r>
        <w:t>Hospitals</w:t>
      </w:r>
    </w:p>
    <w:p w14:paraId="3EC97F88" w14:textId="43F9328C" w:rsidR="00796830" w:rsidRDefault="00796830" w:rsidP="00796830">
      <w:pPr>
        <w:pStyle w:val="ListParagraph"/>
        <w:numPr>
          <w:ilvl w:val="0"/>
          <w:numId w:val="13"/>
        </w:numPr>
      </w:pPr>
      <w:r>
        <w:t>Ambulatory surgery centers</w:t>
      </w:r>
    </w:p>
    <w:p w14:paraId="21F7B0A6" w14:textId="36D4C0DF" w:rsidR="00796830" w:rsidRDefault="00796830" w:rsidP="00796830">
      <w:pPr>
        <w:pStyle w:val="ListParagraph"/>
        <w:numPr>
          <w:ilvl w:val="0"/>
          <w:numId w:val="13"/>
        </w:numPr>
      </w:pPr>
      <w:r>
        <w:t>Skilled nursing facilities</w:t>
      </w:r>
    </w:p>
    <w:p w14:paraId="36CAFD49" w14:textId="7775D519" w:rsidR="00796830" w:rsidRDefault="00796830" w:rsidP="00796830">
      <w:pPr>
        <w:pStyle w:val="ListParagraph"/>
        <w:numPr>
          <w:ilvl w:val="0"/>
          <w:numId w:val="13"/>
        </w:numPr>
      </w:pPr>
      <w:r>
        <w:t>Home health agencies</w:t>
      </w:r>
    </w:p>
    <w:p w14:paraId="1D83ADED" w14:textId="1A716596" w:rsidR="00796830" w:rsidRDefault="00796830" w:rsidP="00796830">
      <w:pPr>
        <w:pStyle w:val="ListParagraph"/>
        <w:numPr>
          <w:ilvl w:val="0"/>
          <w:numId w:val="13"/>
        </w:numPr>
      </w:pPr>
      <w:r>
        <w:t>Freestanding substance abuse facilities</w:t>
      </w:r>
    </w:p>
    <w:p w14:paraId="0501649D" w14:textId="0524E062" w:rsidR="00796830" w:rsidRDefault="00796830" w:rsidP="00796830">
      <w:pPr>
        <w:pStyle w:val="ListParagraph"/>
        <w:numPr>
          <w:ilvl w:val="0"/>
          <w:numId w:val="13"/>
        </w:numPr>
      </w:pPr>
      <w:r>
        <w:t>Hospice</w:t>
      </w:r>
    </w:p>
    <w:p w14:paraId="68BDBFCA" w14:textId="33C2EDB2" w:rsidR="00796830" w:rsidRDefault="00796830" w:rsidP="00796830">
      <w:pPr>
        <w:pStyle w:val="ListParagraph"/>
        <w:numPr>
          <w:ilvl w:val="0"/>
          <w:numId w:val="13"/>
        </w:numPr>
      </w:pPr>
      <w:r>
        <w:t>End-stage renal disease centers</w:t>
      </w:r>
    </w:p>
    <w:p w14:paraId="34AA3D74" w14:textId="415D74D2" w:rsidR="00796830" w:rsidRDefault="00796830" w:rsidP="00796830">
      <w:pPr>
        <w:pStyle w:val="Heading2"/>
      </w:pPr>
      <w:r>
        <w:t>Laboratory</w:t>
      </w:r>
    </w:p>
    <w:p w14:paraId="6C869435" w14:textId="4733BB9B" w:rsidR="00796830" w:rsidRDefault="00796830" w:rsidP="00796830">
      <w:r>
        <w:t>Laboratories is defined as any facility which performs laboratory testing on specimens derived from humans for the purpose of information for the diagnosis, prevention, treatment of disease or impairment, or assessment of health.</w:t>
      </w:r>
    </w:p>
    <w:p w14:paraId="71DDC2F0" w14:textId="360258B5" w:rsidR="00796830" w:rsidRDefault="00796830" w:rsidP="00796830">
      <w:pPr>
        <w:pStyle w:val="ListParagraph"/>
        <w:numPr>
          <w:ilvl w:val="0"/>
          <w:numId w:val="13"/>
        </w:numPr>
      </w:pPr>
      <w:r>
        <w:t>CLIA (Clinical Laboratory Improvement Amendments) – Regulatory authority</w:t>
      </w:r>
    </w:p>
    <w:p w14:paraId="2E97121F" w14:textId="19CA58B5" w:rsidR="00796830" w:rsidRDefault="00796830" w:rsidP="00796830">
      <w:pPr>
        <w:pStyle w:val="Heading2"/>
      </w:pPr>
      <w:r>
        <w:t>Pharmacy</w:t>
      </w:r>
    </w:p>
    <w:p w14:paraId="2E7F738B" w14:textId="69A1F0B0" w:rsidR="00796830" w:rsidRDefault="00796830" w:rsidP="00796830">
      <w:r>
        <w:t>They are the medicines providing pharmaceuticals companies which also play an important role in healthcare system. Medicines are the most common used form of Healthcare treatment. Pharmacies use to bill their prescription drugs to the Insurance companies.</w:t>
      </w:r>
    </w:p>
    <w:p w14:paraId="176DD36A" w14:textId="4C76F987" w:rsidR="00796830" w:rsidRDefault="00796830" w:rsidP="00796830">
      <w:pPr>
        <w:pStyle w:val="Heading2"/>
      </w:pPr>
      <w:r>
        <w:lastRenderedPageBreak/>
        <w:t>Employer</w:t>
      </w:r>
    </w:p>
    <w:p w14:paraId="05B1518B" w14:textId="48A97802" w:rsidR="00796830" w:rsidRDefault="00796830" w:rsidP="00796830">
      <w:r>
        <w:t xml:space="preserve">They are the organizations providing </w:t>
      </w:r>
      <w:r w:rsidR="00B454B7">
        <w:t>medical insurances to their employees including their spouses and dependents.</w:t>
      </w:r>
    </w:p>
    <w:p w14:paraId="15BBAC46" w14:textId="04B57946" w:rsidR="00B454B7" w:rsidRDefault="00B454B7" w:rsidP="00B454B7">
      <w:pPr>
        <w:pStyle w:val="Heading2"/>
      </w:pPr>
      <w:r>
        <w:t>Third Party Administrators</w:t>
      </w:r>
    </w:p>
    <w:p w14:paraId="562B76DC" w14:textId="341BBE5C" w:rsidR="00B454B7" w:rsidRDefault="00B454B7" w:rsidP="00B454B7">
      <w:r>
        <w:t>A TPA is essentially an outsourcer that works with companies and organizations on many aspects of their medical benefit plans.</w:t>
      </w:r>
    </w:p>
    <w:p w14:paraId="0F493DE9" w14:textId="4A8B86BB" w:rsidR="00B454B7" w:rsidRDefault="00B454B7" w:rsidP="00B454B7">
      <w:pPr>
        <w:pStyle w:val="Heading2"/>
      </w:pPr>
      <w:r>
        <w:t>Clearing House</w:t>
      </w:r>
    </w:p>
    <w:p w14:paraId="108BB498" w14:textId="182421BD" w:rsidR="00B454B7" w:rsidRDefault="00B454B7" w:rsidP="00B454B7">
      <w:r>
        <w:t>They act as an intermediary between the provider and payer.</w:t>
      </w:r>
    </w:p>
    <w:p w14:paraId="4F110D77" w14:textId="63AFF948" w:rsidR="00B454B7" w:rsidRDefault="00B454B7" w:rsidP="00B454B7">
      <w:r>
        <w:t xml:space="preserve">Provider </w:t>
      </w:r>
      <w:r>
        <w:sym w:font="Wingdings" w:char="F0DF"/>
      </w:r>
      <w:r>
        <w:sym w:font="Wingdings" w:char="F0E0"/>
      </w:r>
      <w:r>
        <w:t xml:space="preserve">Clearing Houses </w:t>
      </w:r>
      <w:r>
        <w:sym w:font="Wingdings" w:char="F0DF"/>
      </w:r>
      <w:r>
        <w:sym w:font="Wingdings" w:char="F0E0"/>
      </w:r>
      <w:r>
        <w:t>Payer</w:t>
      </w:r>
    </w:p>
    <w:p w14:paraId="7189A04A" w14:textId="28E01378" w:rsidR="00B454B7" w:rsidRDefault="00B454B7" w:rsidP="00B454B7">
      <w:pPr>
        <w:pStyle w:val="Heading3"/>
      </w:pPr>
      <w:r>
        <w:t>Administrative Functionality</w:t>
      </w:r>
    </w:p>
    <w:p w14:paraId="38EDE224" w14:textId="6E492F4A" w:rsidR="00B454B7" w:rsidRDefault="00B454B7" w:rsidP="00B454B7">
      <w:pPr>
        <w:pStyle w:val="ListParagraph"/>
        <w:numPr>
          <w:ilvl w:val="0"/>
          <w:numId w:val="17"/>
        </w:numPr>
      </w:pPr>
      <w:r>
        <w:t>Distributing Claims to payers (EDI &amp; Mail)</w:t>
      </w:r>
    </w:p>
    <w:p w14:paraId="34FC0FFB" w14:textId="4DA01034" w:rsidR="00B454B7" w:rsidRDefault="00B454B7" w:rsidP="00B454B7">
      <w:pPr>
        <w:pStyle w:val="ListParagraph"/>
        <w:numPr>
          <w:ilvl w:val="0"/>
          <w:numId w:val="17"/>
        </w:numPr>
      </w:pPr>
      <w:r>
        <w:t>Converting paper claims to Electronic Format</w:t>
      </w:r>
    </w:p>
    <w:p w14:paraId="0F4C4951" w14:textId="2BC1E508" w:rsidR="00B454B7" w:rsidRDefault="00B454B7" w:rsidP="00B454B7">
      <w:pPr>
        <w:pStyle w:val="Heading2"/>
      </w:pPr>
      <w:r>
        <w:t>Banks</w:t>
      </w:r>
    </w:p>
    <w:p w14:paraId="610EDD6B" w14:textId="2008FCDD" w:rsidR="00B454B7" w:rsidRDefault="00B454B7" w:rsidP="00B454B7">
      <w:pPr>
        <w:pStyle w:val="ListParagraph"/>
        <w:numPr>
          <w:ilvl w:val="0"/>
          <w:numId w:val="18"/>
        </w:numPr>
      </w:pPr>
      <w:r>
        <w:t>Patient amount credit and collection</w:t>
      </w:r>
    </w:p>
    <w:p w14:paraId="2438679E" w14:textId="76B09CF2" w:rsidR="00B454B7" w:rsidRDefault="00B454B7" w:rsidP="00B454B7">
      <w:pPr>
        <w:pStyle w:val="ListParagraph"/>
        <w:numPr>
          <w:ilvl w:val="0"/>
          <w:numId w:val="18"/>
        </w:numPr>
      </w:pPr>
      <w:r>
        <w:t>Financial Management</w:t>
      </w:r>
    </w:p>
    <w:p w14:paraId="428F6FF6" w14:textId="62D6ECDE" w:rsidR="00B454B7" w:rsidRDefault="00B454B7" w:rsidP="00B454B7">
      <w:pPr>
        <w:pStyle w:val="ListParagraph"/>
        <w:numPr>
          <w:ilvl w:val="0"/>
          <w:numId w:val="18"/>
        </w:numPr>
      </w:pPr>
      <w:r>
        <w:t xml:space="preserve">Accounts </w:t>
      </w:r>
      <w:r w:rsidR="00EE43A0">
        <w:t>Reconciliation</w:t>
      </w:r>
    </w:p>
    <w:p w14:paraId="25155757" w14:textId="38F1DC8E" w:rsidR="00B454B7" w:rsidRDefault="00EE43A0" w:rsidP="00EE43A0">
      <w:pPr>
        <w:ind w:left="360"/>
      </w:pPr>
      <w:r>
        <w:t>Providers receive payment either as:</w:t>
      </w:r>
    </w:p>
    <w:p w14:paraId="723EEECF" w14:textId="7F832157" w:rsidR="00EE43A0" w:rsidRDefault="00EE43A0" w:rsidP="00EE43A0">
      <w:pPr>
        <w:pStyle w:val="ListParagraph"/>
        <w:numPr>
          <w:ilvl w:val="0"/>
          <w:numId w:val="19"/>
        </w:numPr>
      </w:pPr>
      <w:r>
        <w:t>Cheque</w:t>
      </w:r>
    </w:p>
    <w:p w14:paraId="5DEFBD72" w14:textId="1805530E" w:rsidR="00EE43A0" w:rsidRDefault="00EE43A0" w:rsidP="00EE43A0">
      <w:pPr>
        <w:pStyle w:val="ListParagraph"/>
        <w:numPr>
          <w:ilvl w:val="0"/>
          <w:numId w:val="19"/>
        </w:numPr>
      </w:pPr>
      <w:r>
        <w:t>EFT (Electronic Funds Transfer) – Direct deposit</w:t>
      </w:r>
    </w:p>
    <w:p w14:paraId="594E0C56" w14:textId="53C9AE0A" w:rsidR="00EE43A0" w:rsidRDefault="00FD488A" w:rsidP="00EE43A0">
      <w:r>
        <w:t>Healthcare Experience</w:t>
      </w:r>
    </w:p>
    <w:p w14:paraId="0FD123D0" w14:textId="6A06A61C" w:rsidR="00FD488A" w:rsidRDefault="00FD488A" w:rsidP="00EE43A0">
      <w:r w:rsidRPr="00FD488A">
        <w:rPr>
          <w:noProof/>
        </w:rPr>
        <w:drawing>
          <wp:inline distT="0" distB="0" distL="0" distR="0" wp14:anchorId="1C1F773C" wp14:editId="464F5C1E">
            <wp:extent cx="2701073" cy="1384300"/>
            <wp:effectExtent l="0" t="0" r="4445" b="6350"/>
            <wp:docPr id="120923730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237304" name="Picture 1" descr="A screenshot of a computer screen&#10;&#10;Description automatically generated"/>
                    <pic:cNvPicPr/>
                  </pic:nvPicPr>
                  <pic:blipFill>
                    <a:blip r:embed="rId7"/>
                    <a:stretch>
                      <a:fillRect/>
                    </a:stretch>
                  </pic:blipFill>
                  <pic:spPr>
                    <a:xfrm>
                      <a:off x="0" y="0"/>
                      <a:ext cx="2747194" cy="1407937"/>
                    </a:xfrm>
                    <a:prstGeom prst="rect">
                      <a:avLst/>
                    </a:prstGeom>
                  </pic:spPr>
                </pic:pic>
              </a:graphicData>
            </a:graphic>
          </wp:inline>
        </w:drawing>
      </w:r>
    </w:p>
    <w:p w14:paraId="54D11746" w14:textId="0762AC14" w:rsidR="00CB36B1" w:rsidRDefault="00CB36B1" w:rsidP="00CB36B1">
      <w:pPr>
        <w:pStyle w:val="Heading1"/>
      </w:pPr>
      <w:r>
        <w:lastRenderedPageBreak/>
        <w:t>Healthcare Insurance Plans</w:t>
      </w:r>
    </w:p>
    <w:p w14:paraId="3B795AD2" w14:textId="04A1EE13" w:rsidR="00CB36B1" w:rsidRDefault="00CB36B1" w:rsidP="00CB36B1">
      <w:r>
        <w:t>Healthcare Insurance plans are usually described as either:</w:t>
      </w:r>
    </w:p>
    <w:p w14:paraId="018E0777" w14:textId="46685A54" w:rsidR="00CB36B1" w:rsidRDefault="00CB36B1" w:rsidP="00CB36B1">
      <w:pPr>
        <w:pStyle w:val="ListParagraph"/>
        <w:numPr>
          <w:ilvl w:val="0"/>
          <w:numId w:val="20"/>
        </w:numPr>
      </w:pPr>
      <w:r>
        <w:t>Traditional Indemnity plan</w:t>
      </w:r>
    </w:p>
    <w:p w14:paraId="30FCFE61" w14:textId="3B87A96E" w:rsidR="00CB36B1" w:rsidRDefault="00CB36B1" w:rsidP="00CB36B1">
      <w:pPr>
        <w:pStyle w:val="ListParagraph"/>
        <w:numPr>
          <w:ilvl w:val="0"/>
          <w:numId w:val="20"/>
        </w:numPr>
      </w:pPr>
      <w:r>
        <w:t>Managed Care Plan</w:t>
      </w:r>
    </w:p>
    <w:p w14:paraId="497E15E1" w14:textId="7F9638A4" w:rsidR="00CB36B1" w:rsidRDefault="00B7650B" w:rsidP="00B7650B">
      <w:pPr>
        <w:pStyle w:val="Heading2"/>
      </w:pPr>
      <w:r>
        <w:t>Traditional (Group) Indemnity Plan</w:t>
      </w:r>
    </w:p>
    <w:p w14:paraId="68630406" w14:textId="4256A1C6" w:rsidR="00B7650B" w:rsidRDefault="00B7650B" w:rsidP="00B7650B">
      <w:r>
        <w:t>Features of traditional indemnity plan:</w:t>
      </w:r>
    </w:p>
    <w:p w14:paraId="75BFF444" w14:textId="42CC7D7F" w:rsidR="00B7650B" w:rsidRDefault="00B7650B" w:rsidP="00B7650B">
      <w:pPr>
        <w:pStyle w:val="ListParagraph"/>
        <w:numPr>
          <w:ilvl w:val="0"/>
          <w:numId w:val="21"/>
        </w:numPr>
      </w:pPr>
      <w:r>
        <w:t>Freedom of choice</w:t>
      </w:r>
    </w:p>
    <w:p w14:paraId="5BEACE2F" w14:textId="16B6CAC0" w:rsidR="00B7650B" w:rsidRDefault="00B7650B" w:rsidP="00B7650B">
      <w:pPr>
        <w:pStyle w:val="ListParagraph"/>
        <w:numPr>
          <w:ilvl w:val="0"/>
          <w:numId w:val="21"/>
        </w:numPr>
      </w:pPr>
      <w:r>
        <w:t>No referrals</w:t>
      </w:r>
    </w:p>
    <w:p w14:paraId="1F13B9A2" w14:textId="3D81AE1D" w:rsidR="00B7650B" w:rsidRDefault="00B7650B" w:rsidP="00B7650B">
      <w:pPr>
        <w:pStyle w:val="ListParagraph"/>
        <w:numPr>
          <w:ilvl w:val="0"/>
          <w:numId w:val="21"/>
        </w:numPr>
      </w:pPr>
      <w:r>
        <w:t>No PCP [Primary Care Providers]</w:t>
      </w:r>
    </w:p>
    <w:p w14:paraId="572806E4" w14:textId="7A3EE793" w:rsidR="00B7650B" w:rsidRDefault="00B7650B" w:rsidP="00B7650B">
      <w:pPr>
        <w:pStyle w:val="Heading1"/>
      </w:pPr>
      <w:r>
        <w:t>Deductible and Coinsurance</w:t>
      </w:r>
    </w:p>
    <w:p w14:paraId="70AA810C" w14:textId="79C2AA3F" w:rsidR="00B7650B" w:rsidRDefault="00B7650B" w:rsidP="00B7650B">
      <w:r>
        <w:t>In addition to your monthly premium payments, most health policies require you to pay some share of the bills for covered expenses.</w:t>
      </w:r>
    </w:p>
    <w:p w14:paraId="6EE96494" w14:textId="4F50E731" w:rsidR="00B7650B" w:rsidRDefault="00B7650B" w:rsidP="00B7650B">
      <w:pPr>
        <w:pStyle w:val="Heading2"/>
      </w:pPr>
      <w:r>
        <w:t>Deductible</w:t>
      </w:r>
    </w:p>
    <w:p w14:paraId="4ABA9249" w14:textId="3F14D80B" w:rsidR="00B7650B" w:rsidRDefault="00B7650B" w:rsidP="00B7650B">
      <w:pPr>
        <w:pStyle w:val="ListParagraph"/>
        <w:numPr>
          <w:ilvl w:val="0"/>
          <w:numId w:val="22"/>
        </w:numPr>
      </w:pPr>
      <w:r>
        <w:t>A set amount that a group member must pay before the insurer will make any benefit payments</w:t>
      </w:r>
    </w:p>
    <w:p w14:paraId="35F78820" w14:textId="3A2ABA3F" w:rsidR="00B7650B" w:rsidRDefault="00B7650B" w:rsidP="00B7650B">
      <w:pPr>
        <w:pStyle w:val="ListParagraph"/>
        <w:numPr>
          <w:ilvl w:val="0"/>
          <w:numId w:val="22"/>
        </w:numPr>
      </w:pPr>
      <w:r>
        <w:t>Most policies contain a calendar year deductible</w:t>
      </w:r>
    </w:p>
    <w:p w14:paraId="3AB4A46E" w14:textId="7860EBC7" w:rsidR="00B7650B" w:rsidRDefault="00B7650B" w:rsidP="00B7650B">
      <w:pPr>
        <w:pStyle w:val="Heading2"/>
      </w:pPr>
      <w:r>
        <w:t>Coinsurance</w:t>
      </w:r>
    </w:p>
    <w:p w14:paraId="3AB10F79" w14:textId="1AF7D297" w:rsidR="00B7650B" w:rsidRDefault="00B7650B" w:rsidP="00B7650B">
      <w:pPr>
        <w:pStyle w:val="ListParagraph"/>
        <w:numPr>
          <w:ilvl w:val="0"/>
          <w:numId w:val="23"/>
        </w:numPr>
      </w:pPr>
      <w:r>
        <w:t>After the group member has paid the deductible amount, most policies require group member to pay a stated % of all the remaining medical expenses</w:t>
      </w:r>
    </w:p>
    <w:p w14:paraId="06A5ED50" w14:textId="334B1126" w:rsidR="00B7650B" w:rsidRDefault="00B7650B" w:rsidP="00B7650B">
      <w:pPr>
        <w:pStyle w:val="Heading2"/>
      </w:pPr>
      <w:r>
        <w:t>Deductible and Coinsurance in indemnity plan</w:t>
      </w:r>
    </w:p>
    <w:p w14:paraId="21E7F546" w14:textId="56B7A560" w:rsidR="0066407D" w:rsidRDefault="00B7650B" w:rsidP="00B7650B">
      <w:r>
        <w:t>Plan specifies $</w:t>
      </w:r>
      <w:r w:rsidR="0066407D">
        <w:t xml:space="preserve"> </w:t>
      </w:r>
      <w:r>
        <w:t>500 deductible</w:t>
      </w:r>
      <w:r w:rsidR="0066407D">
        <w:t xml:space="preserve"> and includes 20% coinsurance provision. Hospital Bill: $ 1500. Assuming that these are the first and only expenses in the calendar year.</w:t>
      </w:r>
    </w:p>
    <w:p w14:paraId="4549F367" w14:textId="0C1A02E7" w:rsidR="0066407D" w:rsidRDefault="0066407D" w:rsidP="00B7650B">
      <w:r>
        <w:t xml:space="preserve">Total covered expense </w:t>
      </w:r>
      <w:r>
        <w:tab/>
        <w:t>$ 1500</w:t>
      </w:r>
    </w:p>
    <w:p w14:paraId="357119C2" w14:textId="3A738B68" w:rsidR="0066407D" w:rsidRDefault="0066407D" w:rsidP="00B7650B">
      <w:r>
        <w:t xml:space="preserve">Less deductible </w:t>
      </w:r>
      <w:r>
        <w:tab/>
      </w:r>
      <w:r>
        <w:tab/>
        <w:t>-$ 500</w:t>
      </w:r>
    </w:p>
    <w:p w14:paraId="107027CC" w14:textId="4D0816C9" w:rsidR="0066407D" w:rsidRDefault="0066407D" w:rsidP="00B7650B">
      <w:r>
        <w:lastRenderedPageBreak/>
        <w:t xml:space="preserve">Total </w:t>
      </w:r>
      <w:r>
        <w:tab/>
      </w:r>
      <w:r>
        <w:tab/>
      </w:r>
      <w:r>
        <w:tab/>
      </w:r>
      <w:r>
        <w:tab/>
        <w:t>$ 1000</w:t>
      </w:r>
    </w:p>
    <w:p w14:paraId="393F5B70" w14:textId="377291C7" w:rsidR="0066407D" w:rsidRDefault="0066407D" w:rsidP="00B7650B">
      <w:pPr>
        <w:pBdr>
          <w:bottom w:val="single" w:sz="6" w:space="1" w:color="auto"/>
        </w:pBdr>
      </w:pPr>
      <w:r>
        <w:t xml:space="preserve">Less coinsurance (20%) </w:t>
      </w:r>
      <w:r>
        <w:tab/>
        <w:t>-$ 200</w:t>
      </w:r>
    </w:p>
    <w:p w14:paraId="086AF786" w14:textId="5CF4A090" w:rsidR="0066407D" w:rsidRDefault="0066407D" w:rsidP="00B7650B">
      <w:r>
        <w:t xml:space="preserve">Insurer will pay </w:t>
      </w:r>
      <w:r>
        <w:tab/>
      </w:r>
      <w:r>
        <w:tab/>
        <w:t>$ 800</w:t>
      </w:r>
    </w:p>
    <w:p w14:paraId="0DD18987" w14:textId="7AD2FBD1" w:rsidR="0066407D" w:rsidRDefault="0066407D" w:rsidP="0066407D">
      <w:pPr>
        <w:pStyle w:val="Heading1"/>
      </w:pPr>
      <w:r>
        <w:t>Coordination of Benefits (COB)</w:t>
      </w:r>
    </w:p>
    <w:p w14:paraId="066A5F72" w14:textId="26B7A11F" w:rsidR="0066407D" w:rsidRDefault="0066407D" w:rsidP="0066407D">
      <w:pPr>
        <w:pStyle w:val="ListParagraph"/>
        <w:numPr>
          <w:ilvl w:val="0"/>
          <w:numId w:val="23"/>
        </w:numPr>
      </w:pPr>
      <w:r>
        <w:t>Primary plan pays full benefit</w:t>
      </w:r>
    </w:p>
    <w:p w14:paraId="62E4838F" w14:textId="4B81A7F9" w:rsidR="0066407D" w:rsidRDefault="0066407D" w:rsidP="0066407D">
      <w:pPr>
        <w:pStyle w:val="ListParagraph"/>
        <w:numPr>
          <w:ilvl w:val="0"/>
          <w:numId w:val="23"/>
        </w:numPr>
      </w:pPr>
      <w:r>
        <w:t>Secondary plan pays difference of the amount of expenses and amount paid by primary plan</w:t>
      </w:r>
    </w:p>
    <w:p w14:paraId="0BA6F3A0" w14:textId="60DAE6FB" w:rsidR="0066407D" w:rsidRDefault="0066407D" w:rsidP="0066407D">
      <w:pPr>
        <w:pStyle w:val="ListParagraph"/>
        <w:numPr>
          <w:ilvl w:val="0"/>
          <w:numId w:val="23"/>
        </w:numPr>
      </w:pPr>
      <w:r>
        <w:t>Birthday Rule:</w:t>
      </w:r>
    </w:p>
    <w:p w14:paraId="783A6653" w14:textId="47555F1A" w:rsidR="0066407D" w:rsidRDefault="0066407D" w:rsidP="0066407D">
      <w:pPr>
        <w:pStyle w:val="ListParagraph"/>
        <w:numPr>
          <w:ilvl w:val="1"/>
          <w:numId w:val="23"/>
        </w:numPr>
      </w:pPr>
      <w:r>
        <w:t>The plan of the parent whose birthday occurs first in the calendar year is designated as primary. The date of birth is the determining factor – not the year – so it doesn’t matter which spouse is older.</w:t>
      </w:r>
    </w:p>
    <w:p w14:paraId="5901E18D" w14:textId="779758BA" w:rsidR="0066407D" w:rsidRDefault="0066407D" w:rsidP="0066407D">
      <w:pPr>
        <w:pStyle w:val="ListParagraph"/>
        <w:numPr>
          <w:ilvl w:val="0"/>
          <w:numId w:val="23"/>
        </w:numPr>
      </w:pPr>
      <w:r>
        <w:t>Gender Rule</w:t>
      </w:r>
    </w:p>
    <w:p w14:paraId="53D57982" w14:textId="7853358F" w:rsidR="0066407D" w:rsidRPr="0066407D" w:rsidRDefault="008A3A68" w:rsidP="0066407D">
      <w:pPr>
        <w:pStyle w:val="ListParagraph"/>
        <w:numPr>
          <w:ilvl w:val="1"/>
          <w:numId w:val="23"/>
        </w:numPr>
      </w:pPr>
      <w:r>
        <w:t>The father’s plan is primary for the dependent child. If one contract uses Birth rule and one more Gender rule. Then Gender rule is applied.</w:t>
      </w:r>
    </w:p>
    <w:sectPr w:rsidR="0066407D" w:rsidRPr="0066407D" w:rsidSect="002D51B0">
      <w:headerReference w:type="default" r:id="rId8"/>
      <w:footerReference w:type="default" r:id="rId9"/>
      <w:headerReference w:type="first" r:id="rId10"/>
      <w:footerReference w:type="first" r:id="rId11"/>
      <w:pgSz w:w="11906" w:h="16838" w:code="9"/>
      <w:pgMar w:top="1440" w:right="1440" w:bottom="1440" w:left="1440" w:header="1080" w:footer="79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D5AD89" w14:textId="77777777" w:rsidR="00FD22FC" w:rsidRDefault="00FD22FC">
      <w:pPr>
        <w:spacing w:after="0" w:line="240" w:lineRule="auto"/>
      </w:pPr>
      <w:r>
        <w:separator/>
      </w:r>
    </w:p>
  </w:endnote>
  <w:endnote w:type="continuationSeparator" w:id="0">
    <w:p w14:paraId="13DE8CC5" w14:textId="77777777" w:rsidR="00FD22FC" w:rsidRDefault="00FD2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3849289"/>
      <w:docPartObj>
        <w:docPartGallery w:val="Page Numbers (Bottom of Page)"/>
        <w:docPartUnique/>
      </w:docPartObj>
    </w:sdtPr>
    <w:sdtEndPr>
      <w:rPr>
        <w:noProof/>
      </w:rPr>
    </w:sdtEndPr>
    <w:sdtContent>
      <w:p w14:paraId="691957DF" w14:textId="7987B3EF" w:rsidR="00756B5A" w:rsidRDefault="008678F9">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933C21" w14:textId="42AA1275" w:rsidR="00756B5A" w:rsidRPr="00347EC1" w:rsidRDefault="002D51B0" w:rsidP="00347EC1">
    <w:pPr>
      <w:pStyle w:val="Footer"/>
    </w:pPr>
    <w:r>
      <w:rPr>
        <w:rStyle w:val="Emphasis"/>
        <w:iCs w:val="0"/>
        <w:color w:val="000000" w:themeColor="text1"/>
      </w:rPr>
      <w:t>K Samarth N Kamath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07EBAD" w14:textId="77777777" w:rsidR="00FD22FC" w:rsidRDefault="00FD22FC">
      <w:pPr>
        <w:spacing w:after="0" w:line="240" w:lineRule="auto"/>
      </w:pPr>
      <w:r>
        <w:separator/>
      </w:r>
    </w:p>
  </w:footnote>
  <w:footnote w:type="continuationSeparator" w:id="0">
    <w:p w14:paraId="3B8854E7" w14:textId="77777777" w:rsidR="00FD22FC" w:rsidRDefault="00FD22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FCD647" w14:textId="77777777" w:rsidR="00756B5A" w:rsidRDefault="008678F9">
    <w:pPr>
      <w:pStyle w:val="Header"/>
    </w:pPr>
    <w:r>
      <w:rPr>
        <w:noProof/>
        <w:lang w:eastAsia="en-US"/>
      </w:rPr>
      <mc:AlternateContent>
        <mc:Choice Requires="wps">
          <w:drawing>
            <wp:anchor distT="0" distB="0" distL="114300" distR="114300" simplePos="0" relativeHeight="251659264" behindDoc="0" locked="0" layoutInCell="1" allowOverlap="1" wp14:anchorId="53F22379" wp14:editId="0B47C41C">
              <wp:simplePos x="0" y="0"/>
              <mc:AlternateContent>
                <mc:Choice Requires="wp14">
                  <wp:positionH relativeFrom="page">
                    <wp14:pctPosHOffset>8800</wp14:pctPosHOffset>
                  </wp:positionH>
                </mc:Choice>
                <mc:Fallback>
                  <wp:positionH relativeFrom="page">
                    <wp:posOffset>664845</wp:posOffset>
                  </wp:positionH>
                </mc:Fallback>
              </mc:AlternateContent>
              <mc:AlternateContent>
                <mc:Choice Requires="wp14">
                  <wp:positionV relativeFrom="page">
                    <wp14:pctPosVOffset>6400</wp14:pctPosVOffset>
                  </wp:positionV>
                </mc:Choice>
                <mc:Fallback>
                  <wp:positionV relativeFrom="page">
                    <wp:posOffset>683895</wp:posOffset>
                  </wp:positionV>
                </mc:Fallback>
              </mc:AlternateContent>
              <wp:extent cx="6400800" cy="0"/>
              <wp:effectExtent l="0" t="38100" r="56515" b="57150"/>
              <wp:wrapNone/>
              <wp:docPr id="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2207E0DF" id="Straight Connector 1" o:spid="_x0000_s1026" alt="&quot;&quot;" style="position:absolute;z-index:25165926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" strokecolor="#333 [3215]" strokeweight="7.5pt">
              <v:stroke joinstyle="miter"/>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E8BE2C" w14:textId="77777777" w:rsidR="00756B5A" w:rsidRDefault="008678F9">
    <w:pPr>
      <w:pStyle w:val="Header"/>
    </w:pPr>
    <w:r>
      <w:rPr>
        <w:noProof/>
        <w:lang w:eastAsia="en-US"/>
      </w:rPr>
      <mc:AlternateContent>
        <mc:Choice Requires="wps">
          <w:drawing>
            <wp:anchor distT="0" distB="0" distL="114300" distR="114300" simplePos="0" relativeHeight="251664384" behindDoc="0" locked="0" layoutInCell="1" allowOverlap="1" wp14:anchorId="7A43786C" wp14:editId="096FB17D">
              <wp:simplePos x="0" y="0"/>
              <mc:AlternateContent>
                <mc:Choice Requires="wp14">
                  <wp:positionH relativeFrom="page">
                    <wp14:pctPosHOffset>8800</wp14:pctPosHOffset>
                  </wp:positionH>
                </mc:Choice>
                <mc:Fallback>
                  <wp:positionH relativeFrom="page">
                    <wp:posOffset>664845</wp:posOffset>
                  </wp:positionH>
                </mc:Fallback>
              </mc:AlternateContent>
              <mc:AlternateContent>
                <mc:Choice Requires="wp14">
                  <wp:positionV relativeFrom="page">
                    <wp14:pctPosVOffset>6400</wp14:pctPosVOffset>
                  </wp:positionV>
                </mc:Choice>
                <mc:Fallback>
                  <wp:positionV relativeFrom="page">
                    <wp:posOffset>683895</wp:posOffset>
                  </wp:positionV>
                </mc:Fallback>
              </mc:AlternateContent>
              <wp:extent cx="6400800" cy="0"/>
              <wp:effectExtent l="0" t="38100" r="56515" b="57150"/>
              <wp:wrapNone/>
              <wp:docPr id="8" name="Straight Connector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72B993F6" id="Straight Connector 8" o:spid="_x0000_s1026" alt="&quot;&quot;" style="position:absolute;z-index:25166438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" strokecolor="#333 [3215]" strokeweight="7.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A1032E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1672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0CCED1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35E25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CDAB1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66B0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DA5D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BBAC5B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D8C4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205E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A138CA"/>
    <w:multiLevelType w:val="hybridMultilevel"/>
    <w:tmpl w:val="BB02F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630C34"/>
    <w:multiLevelType w:val="hybridMultilevel"/>
    <w:tmpl w:val="86864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9C4A25"/>
    <w:multiLevelType w:val="hybridMultilevel"/>
    <w:tmpl w:val="D2302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D70FB1"/>
    <w:multiLevelType w:val="hybridMultilevel"/>
    <w:tmpl w:val="E618D9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E32B77"/>
    <w:multiLevelType w:val="hybridMultilevel"/>
    <w:tmpl w:val="75F48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F97194"/>
    <w:multiLevelType w:val="hybridMultilevel"/>
    <w:tmpl w:val="8D42B9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D139D0"/>
    <w:multiLevelType w:val="hybridMultilevel"/>
    <w:tmpl w:val="3E301C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11F7B3D"/>
    <w:multiLevelType w:val="hybridMultilevel"/>
    <w:tmpl w:val="54EEB27C"/>
    <w:lvl w:ilvl="0" w:tplc="5EE8542A">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A310B6"/>
    <w:multiLevelType w:val="hybridMultilevel"/>
    <w:tmpl w:val="4FD61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E75C89"/>
    <w:multiLevelType w:val="hybridMultilevel"/>
    <w:tmpl w:val="5F94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F64785"/>
    <w:multiLevelType w:val="hybridMultilevel"/>
    <w:tmpl w:val="EC06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42389D"/>
    <w:multiLevelType w:val="hybridMultilevel"/>
    <w:tmpl w:val="ABE26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071682"/>
    <w:multiLevelType w:val="hybridMultilevel"/>
    <w:tmpl w:val="E34EA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8531651">
    <w:abstractNumId w:val="9"/>
  </w:num>
  <w:num w:numId="2" w16cid:durableId="1061059548">
    <w:abstractNumId w:val="7"/>
  </w:num>
  <w:num w:numId="3" w16cid:durableId="1355577342">
    <w:abstractNumId w:val="6"/>
  </w:num>
  <w:num w:numId="4" w16cid:durableId="1828013905">
    <w:abstractNumId w:val="5"/>
  </w:num>
  <w:num w:numId="5" w16cid:durableId="1946038833">
    <w:abstractNumId w:val="4"/>
  </w:num>
  <w:num w:numId="6" w16cid:durableId="197352295">
    <w:abstractNumId w:val="8"/>
  </w:num>
  <w:num w:numId="7" w16cid:durableId="1118795756">
    <w:abstractNumId w:val="3"/>
  </w:num>
  <w:num w:numId="8" w16cid:durableId="1679427777">
    <w:abstractNumId w:val="2"/>
  </w:num>
  <w:num w:numId="9" w16cid:durableId="206456656">
    <w:abstractNumId w:val="1"/>
  </w:num>
  <w:num w:numId="10" w16cid:durableId="1877043574">
    <w:abstractNumId w:val="0"/>
  </w:num>
  <w:num w:numId="11" w16cid:durableId="1574699135">
    <w:abstractNumId w:val="18"/>
  </w:num>
  <w:num w:numId="12" w16cid:durableId="571501076">
    <w:abstractNumId w:val="21"/>
  </w:num>
  <w:num w:numId="13" w16cid:durableId="512885520">
    <w:abstractNumId w:val="17"/>
  </w:num>
  <w:num w:numId="14" w16cid:durableId="2004426519">
    <w:abstractNumId w:val="22"/>
  </w:num>
  <w:num w:numId="15" w16cid:durableId="258103611">
    <w:abstractNumId w:val="13"/>
  </w:num>
  <w:num w:numId="16" w16cid:durableId="242374832">
    <w:abstractNumId w:val="19"/>
  </w:num>
  <w:num w:numId="17" w16cid:durableId="937448012">
    <w:abstractNumId w:val="10"/>
  </w:num>
  <w:num w:numId="18" w16cid:durableId="1406418039">
    <w:abstractNumId w:val="20"/>
  </w:num>
  <w:num w:numId="19" w16cid:durableId="544295958">
    <w:abstractNumId w:val="16"/>
  </w:num>
  <w:num w:numId="20" w16cid:durableId="107900176">
    <w:abstractNumId w:val="11"/>
  </w:num>
  <w:num w:numId="21" w16cid:durableId="131480578">
    <w:abstractNumId w:val="12"/>
  </w:num>
  <w:num w:numId="22" w16cid:durableId="560946783">
    <w:abstractNumId w:val="14"/>
  </w:num>
  <w:num w:numId="23" w16cid:durableId="100270319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3E7"/>
    <w:rsid w:val="000C2B13"/>
    <w:rsid w:val="0016683A"/>
    <w:rsid w:val="0027215A"/>
    <w:rsid w:val="002852E7"/>
    <w:rsid w:val="002872AD"/>
    <w:rsid w:val="0029144B"/>
    <w:rsid w:val="002D51B0"/>
    <w:rsid w:val="00347EC1"/>
    <w:rsid w:val="003D385B"/>
    <w:rsid w:val="004E30A5"/>
    <w:rsid w:val="004E388B"/>
    <w:rsid w:val="006137B8"/>
    <w:rsid w:val="0066407D"/>
    <w:rsid w:val="00671352"/>
    <w:rsid w:val="006B4BCF"/>
    <w:rsid w:val="00756B5A"/>
    <w:rsid w:val="00796830"/>
    <w:rsid w:val="007A7AE2"/>
    <w:rsid w:val="007B6842"/>
    <w:rsid w:val="008678F9"/>
    <w:rsid w:val="008A3A68"/>
    <w:rsid w:val="008F37D1"/>
    <w:rsid w:val="00952DCA"/>
    <w:rsid w:val="00A61DF0"/>
    <w:rsid w:val="00A72749"/>
    <w:rsid w:val="00B454B7"/>
    <w:rsid w:val="00B53A54"/>
    <w:rsid w:val="00B7650B"/>
    <w:rsid w:val="00B97ED8"/>
    <w:rsid w:val="00C773E7"/>
    <w:rsid w:val="00CB36B1"/>
    <w:rsid w:val="00CD1926"/>
    <w:rsid w:val="00DB2E81"/>
    <w:rsid w:val="00E901CD"/>
    <w:rsid w:val="00EE43A0"/>
    <w:rsid w:val="00EE5664"/>
    <w:rsid w:val="00F013E0"/>
    <w:rsid w:val="00F21A82"/>
    <w:rsid w:val="00FA5005"/>
    <w:rsid w:val="00FD22FC"/>
    <w:rsid w:val="00FD48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56526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EC1"/>
  </w:style>
  <w:style w:type="paragraph" w:styleId="Heading1">
    <w:name w:val="heading 1"/>
    <w:basedOn w:val="Normal"/>
    <w:next w:val="Normal"/>
    <w:link w:val="Heading1Char"/>
    <w:uiPriority w:val="9"/>
    <w:qFormat/>
    <w:pPr>
      <w:keepNext/>
      <w:keepLines/>
      <w:spacing w:after="0" w:line="240" w:lineRule="auto"/>
      <w:outlineLvl w:val="0"/>
    </w:pPr>
    <w:rPr>
      <w:rFonts w:asciiTheme="majorHAnsi" w:eastAsiaTheme="majorEastAsia" w:hAnsiTheme="majorHAnsi" w:cstheme="majorBidi"/>
      <w:color w:val="333333" w:themeColor="text2"/>
      <w:sz w:val="48"/>
      <w:szCs w:val="32"/>
    </w:rPr>
  </w:style>
  <w:style w:type="paragraph" w:styleId="Heading2">
    <w:name w:val="heading 2"/>
    <w:basedOn w:val="Normal"/>
    <w:next w:val="Normal"/>
    <w:link w:val="Heading2Char"/>
    <w:uiPriority w:val="9"/>
    <w:unhideWhenUsed/>
    <w:qFormat/>
    <w:pPr>
      <w:keepNext/>
      <w:keepLines/>
      <w:spacing w:after="480"/>
      <w:outlineLvl w:val="1"/>
    </w:pPr>
    <w:rPr>
      <w:rFonts w:cstheme="majorBidi"/>
      <w:color w:val="333333" w:themeColor="text2"/>
      <w:sz w:val="32"/>
      <w:szCs w:val="26"/>
    </w:rPr>
  </w:style>
  <w:style w:type="paragraph" w:styleId="Heading3">
    <w:name w:val="heading 3"/>
    <w:basedOn w:val="Normal"/>
    <w:next w:val="Normal"/>
    <w:link w:val="Heading3Char"/>
    <w:uiPriority w:val="9"/>
    <w:unhideWhenUsed/>
    <w:qFormat/>
    <w:pPr>
      <w:keepNext/>
      <w:keepLines/>
      <w:spacing w:after="0" w:line="240" w:lineRule="auto"/>
      <w:outlineLvl w:val="2"/>
    </w:pPr>
    <w:rPr>
      <w:rFonts w:asciiTheme="majorHAnsi" w:eastAsiaTheme="majorEastAsia" w:hAnsiTheme="majorHAnsi" w:cstheme="majorBidi"/>
      <w:color w:val="B42C1A" w:themeColor="accent1" w:themeShade="BF"/>
      <w:sz w:val="32"/>
    </w:rPr>
  </w:style>
  <w:style w:type="paragraph" w:styleId="Heading4">
    <w:name w:val="heading 4"/>
    <w:basedOn w:val="Normal"/>
    <w:next w:val="Normal"/>
    <w:link w:val="Heading4Char"/>
    <w:uiPriority w:val="9"/>
    <w:semiHidden/>
    <w:unhideWhenUsed/>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unhideWhenUsed/>
    <w:qFormat/>
    <w:pPr>
      <w:keepNext/>
      <w:keepLines/>
      <w:spacing w:after="0" w:line="240" w:lineRule="auto"/>
      <w:outlineLvl w:val="4"/>
    </w:pPr>
    <w:rPr>
      <w:rFonts w:asciiTheme="majorHAnsi" w:eastAsiaTheme="majorEastAsia" w:hAnsiTheme="majorHAnsi" w:cstheme="majorBidi"/>
      <w:b/>
      <w:color w:val="333333" w:themeColor="text2"/>
      <w:sz w:val="28"/>
    </w:rPr>
  </w:style>
  <w:style w:type="paragraph" w:styleId="Heading6">
    <w:name w:val="heading 6"/>
    <w:basedOn w:val="Normal"/>
    <w:next w:val="Normal"/>
    <w:link w:val="Heading6Char"/>
    <w:uiPriority w:val="9"/>
    <w:semiHidden/>
    <w:unhideWhenUsed/>
    <w:qFormat/>
    <w:pPr>
      <w:keepNext/>
      <w:keepLines/>
      <w:spacing w:line="240" w:lineRule="auto"/>
      <w:outlineLvl w:val="5"/>
    </w:pPr>
    <w:rPr>
      <w:rFonts w:cstheme="majorBidi"/>
      <w:color w:val="B42C1A" w:themeColor="accent1" w:themeShade="BF"/>
      <w:sz w:val="28"/>
    </w:rPr>
  </w:style>
  <w:style w:type="paragraph" w:styleId="Heading7">
    <w:name w:val="heading 7"/>
    <w:basedOn w:val="Normal"/>
    <w:next w:val="Normal"/>
    <w:link w:val="Heading7Char"/>
    <w:uiPriority w:val="9"/>
    <w:semiHidden/>
    <w:unhideWhenUsed/>
    <w:qFormat/>
    <w:pPr>
      <w:keepNext/>
      <w:keepLines/>
      <w:spacing w:after="0" w:line="240" w:lineRule="auto"/>
      <w:outlineLvl w:val="6"/>
    </w:pPr>
    <w:rPr>
      <w:rFonts w:asciiTheme="majorHAnsi" w:eastAsiaTheme="majorEastAsia" w:hAnsiTheme="majorHAnsi" w:cstheme="majorBidi"/>
      <w:b/>
      <w:iCs/>
      <w:color w:val="333333" w:themeColor="text2"/>
    </w:rPr>
  </w:style>
  <w:style w:type="paragraph" w:styleId="Heading8">
    <w:name w:val="heading 8"/>
    <w:basedOn w:val="Normal"/>
    <w:next w:val="Normal"/>
    <w:link w:val="Heading8Char"/>
    <w:uiPriority w:val="9"/>
    <w:semiHidden/>
    <w:unhideWhenUsed/>
    <w:qFormat/>
    <w:pPr>
      <w:keepNext/>
      <w:keepLines/>
      <w:spacing w:after="0" w:line="240"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pPr>
      <w:keepNext/>
      <w:keepLines/>
      <w:spacing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B42C1A" w:themeColor="accent1" w:themeShade="BF"/>
      <w:spacing w:val="0"/>
    </w:rPr>
  </w:style>
  <w:style w:type="paragraph" w:customStyle="1" w:styleId="ContactInfo">
    <w:name w:val="Contact Info"/>
    <w:basedOn w:val="Normal"/>
    <w:uiPriority w:val="10"/>
    <w:unhideWhenUsed/>
    <w:qFormat/>
    <w:pPr>
      <w:spacing w:before="360" w:after="360"/>
      <w:contextualSpacing/>
    </w:pPr>
    <w:rPr>
      <w:color w:val="595959" w:themeColor="text1" w:themeTint="A6"/>
      <w:sz w:val="22"/>
      <w:szCs w:val="20"/>
      <w:lang w:eastAsia="en-US"/>
    </w:rPr>
  </w:style>
  <w:style w:type="paragraph" w:styleId="Date">
    <w:name w:val="Date"/>
    <w:basedOn w:val="Normal"/>
    <w:next w:val="Normal"/>
    <w:link w:val="DateChar"/>
    <w:uiPriority w:val="2"/>
    <w:semiHidden/>
    <w:unhideWhenUsed/>
    <w:qFormat/>
    <w:rsid w:val="00347EC1"/>
    <w:pPr>
      <w:spacing w:before="540" w:after="360" w:line="240" w:lineRule="auto"/>
    </w:pPr>
    <w:rPr>
      <w:color w:val="B42C1A" w:themeColor="accent1" w:themeShade="BF"/>
      <w:sz w:val="22"/>
    </w:rPr>
  </w:style>
  <w:style w:type="character" w:customStyle="1" w:styleId="DateChar">
    <w:name w:val="Date Char"/>
    <w:basedOn w:val="DefaultParagraphFont"/>
    <w:link w:val="Date"/>
    <w:uiPriority w:val="2"/>
    <w:semiHidden/>
    <w:rsid w:val="00347EC1"/>
    <w:rPr>
      <w:color w:val="B42C1A" w:themeColor="accent1" w:themeShade="BF"/>
      <w:sz w:val="22"/>
    </w:rPr>
  </w:style>
  <w:style w:type="paragraph" w:styleId="Salutation">
    <w:name w:val="Salutation"/>
    <w:basedOn w:val="Normal"/>
    <w:next w:val="Normal"/>
    <w:link w:val="SalutationChar"/>
    <w:uiPriority w:val="4"/>
    <w:semiHidden/>
    <w:unhideWhenUsed/>
    <w:qFormat/>
    <w:pPr>
      <w:spacing w:before="800" w:after="580" w:line="240" w:lineRule="auto"/>
    </w:pPr>
  </w:style>
  <w:style w:type="character" w:customStyle="1" w:styleId="SalutationChar">
    <w:name w:val="Salutation Char"/>
    <w:basedOn w:val="DefaultParagraphFont"/>
    <w:link w:val="Salutation"/>
    <w:uiPriority w:val="4"/>
    <w:semiHidden/>
  </w:style>
  <w:style w:type="paragraph" w:styleId="Closing">
    <w:name w:val="Closing"/>
    <w:basedOn w:val="Normal"/>
    <w:link w:val="ClosingChar"/>
    <w:uiPriority w:val="5"/>
    <w:semiHidden/>
    <w:unhideWhenUsed/>
    <w:qFormat/>
    <w:pPr>
      <w:spacing w:before="720" w:after="0" w:line="240" w:lineRule="auto"/>
    </w:pPr>
  </w:style>
  <w:style w:type="character" w:customStyle="1" w:styleId="ClosingChar">
    <w:name w:val="Closing Char"/>
    <w:basedOn w:val="DefaultParagraphFont"/>
    <w:link w:val="Closing"/>
    <w:uiPriority w:val="5"/>
    <w:semiHidden/>
  </w:style>
  <w:style w:type="paragraph" w:styleId="Signature">
    <w:name w:val="Signature"/>
    <w:basedOn w:val="Normal"/>
    <w:link w:val="SignatureChar"/>
    <w:uiPriority w:val="6"/>
    <w:semiHidden/>
    <w:unhideWhenUsed/>
    <w:qFormat/>
    <w:pPr>
      <w:spacing w:before="720" w:after="280" w:line="240" w:lineRule="auto"/>
    </w:p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rsid w:val="00347EC1"/>
    <w:pPr>
      <w:spacing w:after="0" w:line="240" w:lineRule="auto"/>
    </w:pPr>
    <w:rPr>
      <w:rFonts w:ascii="Garamond" w:hAnsi="Garamond"/>
      <w:color w:val="595959" w:themeColor="text1" w:themeTint="A6"/>
      <w:sz w:val="20"/>
    </w:rPr>
  </w:style>
  <w:style w:type="paragraph" w:customStyle="1" w:styleId="CompanyName">
    <w:name w:val="Company Name"/>
    <w:basedOn w:val="Normal"/>
    <w:next w:val="Normal"/>
    <w:uiPriority w:val="2"/>
    <w:qFormat/>
    <w:pPr>
      <w:spacing w:after="120" w:line="240" w:lineRule="auto"/>
    </w:pPr>
    <w:rPr>
      <w:rFonts w:ascii="Garamond" w:hAnsi="Garamond"/>
      <w:color w:val="B42C1A" w:themeColor="accent1" w:themeShade="BF"/>
      <w:sz w:val="56"/>
    </w:rPr>
  </w:style>
  <w:style w:type="character" w:customStyle="1" w:styleId="HeaderChar">
    <w:name w:val="Header Char"/>
    <w:basedOn w:val="DefaultParagraphFont"/>
    <w:link w:val="Header"/>
    <w:uiPriority w:val="99"/>
    <w:rsid w:val="00347EC1"/>
    <w:rPr>
      <w:rFonts w:ascii="Garamond" w:hAnsi="Garamond"/>
      <w:color w:val="595959" w:themeColor="text1" w:themeTint="A6"/>
      <w:sz w:val="20"/>
    </w:rPr>
  </w:style>
  <w:style w:type="paragraph" w:styleId="Footer">
    <w:name w:val="footer"/>
    <w:basedOn w:val="Normal"/>
    <w:link w:val="FooterChar"/>
    <w:uiPriority w:val="99"/>
    <w:unhideWhenUsed/>
    <w:rsid w:val="00347EC1"/>
    <w:pPr>
      <w:spacing w:after="0" w:line="240" w:lineRule="auto"/>
    </w:pPr>
    <w:rPr>
      <w:rFonts w:ascii="Garamond" w:hAnsi="Garamond"/>
      <w:caps/>
      <w:color w:val="000000" w:themeColor="text1"/>
      <w:sz w:val="18"/>
    </w:rPr>
  </w:style>
  <w:style w:type="character" w:customStyle="1" w:styleId="FooterChar">
    <w:name w:val="Footer Char"/>
    <w:basedOn w:val="DefaultParagraphFont"/>
    <w:link w:val="Footer"/>
    <w:uiPriority w:val="99"/>
    <w:rsid w:val="00347EC1"/>
    <w:rPr>
      <w:rFonts w:ascii="Garamond" w:hAnsi="Garamond"/>
      <w:caps/>
      <w:color w:val="000000" w:themeColor="text1"/>
      <w:sz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47EC1"/>
    <w:rPr>
      <w:b w:val="0"/>
      <w:i w:val="0"/>
      <w:iCs/>
      <w:color w:val="B42C1A" w:themeColor="accent1" w:themeShade="BF"/>
    </w:rPr>
  </w:style>
  <w:style w:type="character" w:customStyle="1" w:styleId="SignatureChar">
    <w:name w:val="Signature Char"/>
    <w:basedOn w:val="DefaultParagraphFont"/>
    <w:link w:val="Signature"/>
    <w:uiPriority w:val="6"/>
    <w:semiHidden/>
  </w:style>
  <w:style w:type="character" w:customStyle="1" w:styleId="Heading1Char">
    <w:name w:val="Heading 1 Char"/>
    <w:basedOn w:val="DefaultParagraphFont"/>
    <w:link w:val="Heading1"/>
    <w:uiPriority w:val="9"/>
    <w:rPr>
      <w:rFonts w:asciiTheme="majorHAnsi" w:eastAsiaTheme="majorEastAsia" w:hAnsiTheme="majorHAnsi" w:cstheme="majorBidi"/>
      <w:color w:val="333333" w:themeColor="text2"/>
      <w:sz w:val="48"/>
      <w:szCs w:val="32"/>
    </w:rPr>
  </w:style>
  <w:style w:type="character" w:customStyle="1" w:styleId="Heading2Char">
    <w:name w:val="Heading 2 Char"/>
    <w:basedOn w:val="DefaultParagraphFont"/>
    <w:link w:val="Heading2"/>
    <w:uiPriority w:val="9"/>
    <w:rPr>
      <w:rFonts w:cstheme="majorBidi"/>
      <w:color w:val="333333" w:themeColor="text2"/>
      <w:sz w:val="3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B42C1A" w:themeColor="accent1" w:themeShade="BF"/>
      <w:sz w:val="32"/>
    </w:rPr>
  </w:style>
  <w:style w:type="character" w:customStyle="1" w:styleId="Heading4Char">
    <w:name w:val="Heading 4 Char"/>
    <w:basedOn w:val="DefaultParagraphFont"/>
    <w:link w:val="Heading4"/>
    <w:uiPriority w:val="9"/>
    <w:semiHidden/>
    <w:rPr>
      <w:rFonts w:cstheme="majorBidi"/>
      <w:iCs/>
      <w:color w:val="595959" w:themeColor="text1" w:themeTint="A6"/>
      <w:sz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333333" w:themeColor="text2"/>
      <w:sz w:val="28"/>
    </w:rPr>
  </w:style>
  <w:style w:type="character" w:customStyle="1" w:styleId="Heading6Char">
    <w:name w:val="Heading 6 Char"/>
    <w:basedOn w:val="DefaultParagraphFont"/>
    <w:link w:val="Heading6"/>
    <w:uiPriority w:val="9"/>
    <w:semiHidden/>
    <w:rPr>
      <w:rFonts w:cstheme="majorBidi"/>
      <w:color w:val="B42C1A" w:themeColor="accent1" w:themeShade="BF"/>
      <w:sz w:val="2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333333"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B42C1A" w:themeColor="accent1" w:themeShade="BF"/>
        <w:bottom w:val="single" w:sz="4" w:space="10" w:color="B42C1A" w:themeColor="accent1" w:themeShade="BF"/>
      </w:pBdr>
      <w:spacing w:before="360" w:after="360"/>
    </w:pPr>
    <w:rPr>
      <w:i/>
      <w:iCs/>
      <w:color w:val="B42C1A" w:themeColor="accent1" w:themeShade="BF"/>
    </w:rPr>
  </w:style>
  <w:style w:type="character" w:customStyle="1" w:styleId="IntenseQuoteChar">
    <w:name w:val="Intense Quote Char"/>
    <w:basedOn w:val="DefaultParagraphFont"/>
    <w:link w:val="IntenseQuote"/>
    <w:uiPriority w:val="30"/>
    <w:semiHidden/>
    <w:rPr>
      <w:i/>
      <w:iCs/>
      <w:color w:val="B42C1A" w:themeColor="accent1" w:themeShade="BF"/>
    </w:rPr>
  </w:style>
  <w:style w:type="character" w:styleId="IntenseEmphasis">
    <w:name w:val="Intense Emphasis"/>
    <w:basedOn w:val="DefaultParagraphFont"/>
    <w:uiPriority w:val="21"/>
    <w:semiHidden/>
    <w:unhideWhenUsed/>
    <w:qFormat/>
    <w:rsid w:val="00347EC1"/>
    <w:rPr>
      <w:i/>
      <w:iCs/>
      <w:color w:val="B42C1A" w:themeColor="accent1" w:themeShade="BF"/>
    </w:rPr>
  </w:style>
  <w:style w:type="paragraph" w:styleId="BlockText">
    <w:name w:val="Block Text"/>
    <w:basedOn w:val="Normal"/>
    <w:uiPriority w:val="99"/>
    <w:semiHidden/>
    <w:unhideWhenUsed/>
    <w:rsid w:val="00347EC1"/>
    <w:pPr>
      <w:pBdr>
        <w:top w:val="single" w:sz="2" w:space="10" w:color="B42C1A" w:themeColor="accent1" w:themeShade="BF"/>
        <w:left w:val="single" w:sz="2" w:space="10" w:color="B42C1A" w:themeColor="accent1" w:themeShade="BF"/>
        <w:bottom w:val="single" w:sz="2" w:space="10" w:color="B42C1A" w:themeColor="accent1" w:themeShade="BF"/>
        <w:right w:val="single" w:sz="2" w:space="10" w:color="B42C1A" w:themeColor="accent1" w:themeShade="BF"/>
      </w:pBdr>
      <w:ind w:left="1152" w:right="1152"/>
    </w:pPr>
    <w:rPr>
      <w:i/>
      <w:iCs/>
      <w:color w:val="B42C1A" w:themeColor="accent1" w:themeShade="BF"/>
    </w:rPr>
  </w:style>
  <w:style w:type="character" w:customStyle="1" w:styleId="UnresolvedMention1">
    <w:name w:val="Unresolved Mention1"/>
    <w:basedOn w:val="DefaultParagraphFont"/>
    <w:uiPriority w:val="99"/>
    <w:semiHidden/>
    <w:unhideWhenUsed/>
    <w:rsid w:val="00347EC1"/>
    <w:rPr>
      <w:color w:val="595959" w:themeColor="text1" w:themeTint="A6"/>
      <w:shd w:val="clear" w:color="auto" w:fill="E1DFDD"/>
    </w:rPr>
  </w:style>
  <w:style w:type="paragraph" w:styleId="ListParagraph">
    <w:name w:val="List Paragraph"/>
    <w:basedOn w:val="Normal"/>
    <w:uiPriority w:val="34"/>
    <w:unhideWhenUsed/>
    <w:qFormat/>
    <w:rsid w:val="00C773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20Samarth%20N%20Kamath\AppData\Roaming\Microsoft\Templates\Company%20memo.dotx" TargetMode="External"/></Relationships>
</file>

<file path=word/theme/theme1.xml><?xml version="1.0" encoding="utf-8"?>
<a:theme xmlns:a="http://schemas.openxmlformats.org/drawingml/2006/main" name="Office Theme">
  <a:themeElements>
    <a:clrScheme name="Custom 87">
      <a:dk1>
        <a:sysClr val="windowText" lastClr="000000"/>
      </a:dk1>
      <a:lt1>
        <a:sysClr val="window" lastClr="FFFFFF"/>
      </a:lt1>
      <a:dk2>
        <a:srgbClr val="333333"/>
      </a:dk2>
      <a:lt2>
        <a:srgbClr val="CCCCCC"/>
      </a:lt2>
      <a:accent1>
        <a:srgbClr val="E14934"/>
      </a:accent1>
      <a:accent2>
        <a:srgbClr val="F0AA59"/>
      </a:accent2>
      <a:accent3>
        <a:srgbClr val="E8DEA7"/>
      </a:accent3>
      <a:accent4>
        <a:srgbClr val="B3D192"/>
      </a:accent4>
      <a:accent5>
        <a:srgbClr val="77D1BF"/>
      </a:accent5>
      <a:accent6>
        <a:srgbClr val="67B4C7"/>
      </a:accent6>
      <a:hlink>
        <a:srgbClr val="0563C1"/>
      </a:hlink>
      <a:folHlink>
        <a:srgbClr val="954F72"/>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Company memo</Template>
  <TotalTime>0</TotalTime>
  <Pages>6</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2024-06-13T17:58:00Z</dcterms:created>
  <dcterms:modified xsi:type="dcterms:W3CDTF">2024-06-13T19:25:00Z</dcterms:modified>
</cp:coreProperties>
</file>