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FA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Comments:</w:t>
      </w:r>
    </w:p>
    <w:p w14:paraId="6BBE8F17"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1: 1. General comments</w:t>
      </w:r>
    </w:p>
    <w:p w14:paraId="08845BD2"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authors conducted a descriptive study to assess the osteomyelitis-related mortality trends in the U.S., using data from the CDC.</w:t>
      </w:r>
    </w:p>
    <w:p w14:paraId="58C34182"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results of this study provide important data for understanding the natural course and trends of osteomyelitis, which can be utilized in clinical practice and policy-making. However, I have some concerns about the presentation of results and discussion that the authors should address carefully when considering publication.</w:t>
      </w:r>
    </w:p>
    <w:p w14:paraId="55B4F73C" w14:textId="77777777" w:rsidR="003D4FE9" w:rsidRDefault="003D4FE9" w:rsidP="003D4FE9">
      <w:pPr>
        <w:spacing w:after="0" w:line="480" w:lineRule="auto"/>
        <w:rPr>
          <w:rFonts w:ascii="Arial" w:hAnsi="Arial" w:cs="Arial"/>
        </w:rPr>
      </w:pPr>
      <w:r w:rsidRPr="00A808CF">
        <w:rPr>
          <w:rFonts w:ascii="Arial" w:hAnsi="Arial" w:cs="Arial"/>
          <w:b/>
          <w:bCs/>
        </w:rPr>
        <w:t>Please review my comments below.</w:t>
      </w:r>
    </w:p>
    <w:p w14:paraId="049916A1" w14:textId="16496A67" w:rsidR="00A808CF" w:rsidRPr="00A808CF" w:rsidRDefault="00A808CF" w:rsidP="003D4FE9">
      <w:pPr>
        <w:spacing w:after="0" w:line="480" w:lineRule="auto"/>
        <w:rPr>
          <w:rFonts w:ascii="Arial" w:hAnsi="Arial" w:cs="Arial"/>
        </w:rPr>
      </w:pPr>
      <w:r>
        <w:rPr>
          <w:rFonts w:ascii="Arial" w:hAnsi="Arial" w:cs="Arial"/>
        </w:rPr>
        <w:t>We thank the reviewer for their comments.</w:t>
      </w:r>
    </w:p>
    <w:p w14:paraId="1A7D9EED" w14:textId="77777777" w:rsidR="003D4FE9" w:rsidRPr="00A808CF" w:rsidRDefault="003D4FE9" w:rsidP="003D4FE9">
      <w:pPr>
        <w:spacing w:after="0" w:line="480" w:lineRule="auto"/>
        <w:rPr>
          <w:rFonts w:ascii="Arial" w:hAnsi="Arial" w:cs="Arial"/>
          <w:b/>
          <w:bCs/>
        </w:rPr>
      </w:pPr>
    </w:p>
    <w:p w14:paraId="6046B3AD" w14:textId="77777777" w:rsidR="003D4FE9" w:rsidRPr="00A808CF" w:rsidRDefault="003D4FE9" w:rsidP="003D4FE9">
      <w:pPr>
        <w:spacing w:after="0" w:line="480" w:lineRule="auto"/>
        <w:rPr>
          <w:rFonts w:ascii="Arial" w:hAnsi="Arial" w:cs="Arial"/>
          <w:b/>
          <w:bCs/>
        </w:rPr>
      </w:pPr>
      <w:r w:rsidRPr="00A808CF">
        <w:rPr>
          <w:rFonts w:ascii="Arial" w:hAnsi="Arial" w:cs="Arial"/>
          <w:b/>
          <w:bCs/>
        </w:rPr>
        <w:t>2. Specific comments</w:t>
      </w:r>
    </w:p>
    <w:p w14:paraId="1367DBED" w14:textId="77777777" w:rsidR="003D4FE9" w:rsidRPr="00A808CF" w:rsidRDefault="003D4FE9" w:rsidP="003D4FE9">
      <w:pPr>
        <w:spacing w:after="0" w:line="480" w:lineRule="auto"/>
        <w:rPr>
          <w:rFonts w:ascii="Arial" w:hAnsi="Arial" w:cs="Arial"/>
          <w:b/>
          <w:bCs/>
        </w:rPr>
      </w:pPr>
      <w:r w:rsidRPr="00A808CF">
        <w:rPr>
          <w:rFonts w:ascii="Arial" w:hAnsi="Arial" w:cs="Arial"/>
          <w:b/>
          <w:bCs/>
        </w:rPr>
        <w:t>a. Major</w:t>
      </w:r>
    </w:p>
    <w:p w14:paraId="126CD20A" w14:textId="77777777" w:rsidR="003D4FE9" w:rsidRDefault="003D4FE9" w:rsidP="003D4FE9">
      <w:pPr>
        <w:spacing w:after="0" w:line="480" w:lineRule="auto"/>
        <w:rPr>
          <w:rFonts w:ascii="Arial" w:hAnsi="Arial" w:cs="Arial"/>
          <w:b/>
          <w:bCs/>
        </w:rPr>
      </w:pPr>
      <w:r w:rsidRPr="00A808CF">
        <w:rPr>
          <w:rFonts w:ascii="Arial" w:hAnsi="Arial" w:cs="Arial"/>
          <w:b/>
          <w:bCs/>
        </w:rPr>
        <w:t>i. Page 5, 2nd paragraph, Results: The authors compared the AAMRs in gender and race. It would be reasonable to present comparative metrics such as odds ratios, as this will make the information easier for readers to understand.</w:t>
      </w:r>
    </w:p>
    <w:p w14:paraId="79313BCC" w14:textId="77777777" w:rsidR="00074189" w:rsidRPr="00A808CF" w:rsidRDefault="00074189" w:rsidP="003D4FE9">
      <w:pPr>
        <w:spacing w:after="0" w:line="480" w:lineRule="auto"/>
        <w:rPr>
          <w:rFonts w:ascii="Arial" w:hAnsi="Arial" w:cs="Arial"/>
          <w:b/>
          <w:bCs/>
        </w:rPr>
      </w:pPr>
    </w:p>
    <w:p w14:paraId="73C29349" w14:textId="77777777" w:rsidR="003D4FE9" w:rsidRDefault="003D4FE9" w:rsidP="003D4FE9">
      <w:pPr>
        <w:spacing w:after="0" w:line="480" w:lineRule="auto"/>
        <w:rPr>
          <w:rFonts w:ascii="Arial" w:hAnsi="Arial" w:cs="Arial"/>
          <w:b/>
          <w:bCs/>
        </w:rPr>
      </w:pPr>
      <w:r w:rsidRPr="00A808CF">
        <w:rPr>
          <w:rFonts w:ascii="Arial" w:hAnsi="Arial" w:cs="Arial"/>
          <w:b/>
          <w:bCs/>
        </w:rPr>
        <w:t>ii. Page 6, 1st paragraph, Results: The author should also present the APC for diabetes-related osteomyelitis when comparing it to other comorbid conditions.</w:t>
      </w:r>
    </w:p>
    <w:p w14:paraId="5953FC1E" w14:textId="6F08D108" w:rsidR="003F2313" w:rsidRPr="003F2313" w:rsidRDefault="003F2313" w:rsidP="003D4FE9">
      <w:pPr>
        <w:spacing w:after="0" w:line="480" w:lineRule="auto"/>
        <w:rPr>
          <w:rFonts w:ascii="Arial" w:hAnsi="Arial" w:cs="Arial"/>
        </w:rPr>
      </w:pPr>
      <w:r>
        <w:rPr>
          <w:rFonts w:ascii="Arial" w:hAnsi="Arial" w:cs="Arial"/>
        </w:rPr>
        <w:t xml:space="preserve">We have added </w:t>
      </w:r>
      <w:r w:rsidR="009A6B07">
        <w:rPr>
          <w:rFonts w:ascii="Arial" w:hAnsi="Arial" w:cs="Arial"/>
        </w:rPr>
        <w:t>the APC for diabetes-related osteomyelitis to the results section</w:t>
      </w:r>
      <w:r w:rsidR="003C4AE9">
        <w:rPr>
          <w:rFonts w:ascii="Arial" w:hAnsi="Arial" w:cs="Arial"/>
        </w:rPr>
        <w:t>: “it had a lower APC (</w:t>
      </w:r>
      <w:r w:rsidR="003C4AE9" w:rsidRPr="00033488">
        <w:rPr>
          <w:rFonts w:ascii="Arial" w:hAnsi="Arial" w:cs="Arial"/>
        </w:rPr>
        <w:t>4.04% [95% CI: 3.03, 5.07</w:t>
      </w:r>
      <w:r w:rsidR="003C4AE9">
        <w:rPr>
          <w:rFonts w:ascii="Arial" w:hAnsi="Arial" w:cs="Arial"/>
        </w:rPr>
        <w:t>]) …”</w:t>
      </w:r>
      <w:r w:rsidR="009F11BA">
        <w:rPr>
          <w:rFonts w:ascii="Arial" w:hAnsi="Arial" w:cs="Arial"/>
        </w:rPr>
        <w:t xml:space="preserve"> </w:t>
      </w:r>
    </w:p>
    <w:p w14:paraId="0A994691"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iii. Pages 6 - 8, Discussion: Since the authors only presented AAMR in 1999 and 2023, and overall APC during the observation period, it seems that concluding "with a sharp acceleration in recent years" or "especially in the last decade" would be overstated and misleading. While the authors presented ACP before and after the ICD changes, each period spans nearly a decade, making these results also insufficient as a basis for such conclusions. It may be appropriate to describe changes in ACP over shorter time periods (e.g., every 5 years).</w:t>
      </w:r>
    </w:p>
    <w:p w14:paraId="3534E37F" w14:textId="31DE3CEA" w:rsidR="003D4FE9" w:rsidRPr="003C5CE0" w:rsidRDefault="003D4FE9" w:rsidP="003D4FE9">
      <w:pPr>
        <w:spacing w:after="0" w:line="480" w:lineRule="auto"/>
        <w:rPr>
          <w:rFonts w:ascii="Arial" w:hAnsi="Arial" w:cs="Arial"/>
        </w:rPr>
      </w:pPr>
    </w:p>
    <w:p w14:paraId="4908492A" w14:textId="77777777" w:rsidR="003D4FE9" w:rsidRPr="00A808CF" w:rsidRDefault="003D4FE9" w:rsidP="003D4FE9">
      <w:pPr>
        <w:spacing w:after="0" w:line="480" w:lineRule="auto"/>
        <w:rPr>
          <w:rFonts w:ascii="Arial" w:hAnsi="Arial" w:cs="Arial"/>
          <w:b/>
          <w:bCs/>
        </w:rPr>
      </w:pPr>
    </w:p>
    <w:p w14:paraId="5DEBBBC7" w14:textId="77777777" w:rsidR="003D4FE9" w:rsidRPr="00A808CF" w:rsidRDefault="003D4FE9" w:rsidP="003D4FE9">
      <w:pPr>
        <w:spacing w:after="0" w:line="480" w:lineRule="auto"/>
        <w:rPr>
          <w:rFonts w:ascii="Arial" w:hAnsi="Arial" w:cs="Arial"/>
          <w:b/>
          <w:bCs/>
        </w:rPr>
      </w:pPr>
      <w:r w:rsidRPr="00A808CF">
        <w:rPr>
          <w:rFonts w:ascii="Arial" w:hAnsi="Arial" w:cs="Arial"/>
          <w:b/>
          <w:bCs/>
        </w:rPr>
        <w:t>b. Minor</w:t>
      </w:r>
    </w:p>
    <w:p w14:paraId="378FB43C" w14:textId="77777777" w:rsidR="003D4FE9" w:rsidRDefault="003D4FE9" w:rsidP="003D4FE9">
      <w:pPr>
        <w:spacing w:after="0" w:line="480" w:lineRule="auto"/>
        <w:rPr>
          <w:rFonts w:ascii="Arial" w:hAnsi="Arial" w:cs="Arial"/>
          <w:b/>
          <w:bCs/>
        </w:rPr>
      </w:pPr>
      <w:r w:rsidRPr="00A808CF">
        <w:rPr>
          <w:rFonts w:ascii="Arial" w:hAnsi="Arial" w:cs="Arial"/>
          <w:b/>
          <w:bCs/>
        </w:rPr>
        <w:t>i. The authors should include the page and line numbers in their manuscript to facilitate peer review.</w:t>
      </w:r>
    </w:p>
    <w:p w14:paraId="77AC81C6" w14:textId="3520AB37" w:rsidR="00074189" w:rsidRPr="00074189" w:rsidRDefault="00074189" w:rsidP="003D4FE9">
      <w:pPr>
        <w:spacing w:after="0" w:line="480" w:lineRule="auto"/>
        <w:rPr>
          <w:rFonts w:ascii="Arial" w:hAnsi="Arial" w:cs="Arial"/>
        </w:rPr>
      </w:pPr>
      <w:r>
        <w:rPr>
          <w:rFonts w:ascii="Arial" w:hAnsi="Arial" w:cs="Arial"/>
        </w:rPr>
        <w:t>We have included page and line numbers in our revised manuscript.</w:t>
      </w:r>
    </w:p>
    <w:p w14:paraId="1F022DB4" w14:textId="77777777" w:rsidR="003D4FE9" w:rsidRDefault="003D4FE9" w:rsidP="003D4FE9">
      <w:pPr>
        <w:spacing w:after="0" w:line="480" w:lineRule="auto"/>
        <w:rPr>
          <w:rFonts w:ascii="Arial" w:hAnsi="Arial" w:cs="Arial"/>
          <w:b/>
          <w:bCs/>
        </w:rPr>
      </w:pPr>
      <w:r w:rsidRPr="00A808CF">
        <w:rPr>
          <w:rFonts w:ascii="Arial" w:hAnsi="Arial" w:cs="Arial"/>
          <w:b/>
          <w:bCs/>
        </w:rPr>
        <w:t>ii. Page 6, 2nd paragraph, Results: In this paragraph, the "However" in the second sentence may not be contextually appropriate.</w:t>
      </w:r>
    </w:p>
    <w:p w14:paraId="54DCD60A" w14:textId="4F030C5B" w:rsidR="00BD6147" w:rsidRPr="00BD6147" w:rsidRDefault="00BD6147" w:rsidP="003D4FE9">
      <w:pPr>
        <w:spacing w:after="0" w:line="480" w:lineRule="auto"/>
        <w:rPr>
          <w:rFonts w:ascii="Arial" w:hAnsi="Arial" w:cs="Arial"/>
        </w:rPr>
      </w:pPr>
      <w:r>
        <w:rPr>
          <w:rFonts w:ascii="Arial" w:hAnsi="Arial" w:cs="Arial"/>
        </w:rPr>
        <w:t>The word “However” has been removed from this sentence.</w:t>
      </w:r>
    </w:p>
    <w:p w14:paraId="31A005F1" w14:textId="77777777" w:rsidR="003D4FE9" w:rsidRPr="00A808CF" w:rsidRDefault="003D4FE9" w:rsidP="003D4FE9">
      <w:pPr>
        <w:spacing w:after="0" w:line="480" w:lineRule="auto"/>
        <w:rPr>
          <w:rFonts w:ascii="Arial" w:hAnsi="Arial" w:cs="Arial"/>
          <w:b/>
          <w:bCs/>
        </w:rPr>
      </w:pPr>
      <w:r w:rsidRPr="00A808CF">
        <w:rPr>
          <w:rFonts w:ascii="Arial" w:hAnsi="Arial" w:cs="Arial"/>
          <w:b/>
          <w:bCs/>
        </w:rPr>
        <w:t>iii. Table 1: I found two identical tables. I suspect this is an upload error.</w:t>
      </w:r>
    </w:p>
    <w:p w14:paraId="6310C730" w14:textId="7F9B6E05" w:rsidR="003D4FE9" w:rsidRPr="006E4323" w:rsidRDefault="006E4323" w:rsidP="003D4FE9">
      <w:pPr>
        <w:spacing w:after="0" w:line="480" w:lineRule="auto"/>
        <w:rPr>
          <w:rFonts w:ascii="Arial" w:hAnsi="Arial" w:cs="Arial"/>
        </w:rPr>
      </w:pPr>
      <w:r>
        <w:rPr>
          <w:rFonts w:ascii="Arial" w:hAnsi="Arial" w:cs="Arial"/>
        </w:rPr>
        <w:t>The authors will be sure to carefully upload all publication materials to avoid another upload error.</w:t>
      </w:r>
    </w:p>
    <w:p w14:paraId="15B67812" w14:textId="77777777" w:rsidR="003D4FE9" w:rsidRPr="00A808CF" w:rsidRDefault="003D4FE9" w:rsidP="003D4FE9">
      <w:pPr>
        <w:spacing w:after="0" w:line="480" w:lineRule="auto"/>
        <w:rPr>
          <w:rFonts w:ascii="Arial" w:hAnsi="Arial" w:cs="Arial"/>
          <w:b/>
          <w:bCs/>
        </w:rPr>
      </w:pPr>
    </w:p>
    <w:p w14:paraId="14291924" w14:textId="77777777" w:rsidR="003D4FE9" w:rsidRPr="00A808CF" w:rsidRDefault="003D4FE9" w:rsidP="003D4FE9">
      <w:pPr>
        <w:spacing w:after="0" w:line="480" w:lineRule="auto"/>
        <w:rPr>
          <w:rFonts w:ascii="Arial" w:hAnsi="Arial" w:cs="Arial"/>
          <w:b/>
          <w:bCs/>
        </w:rPr>
      </w:pPr>
    </w:p>
    <w:p w14:paraId="07B64250"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Reviewer 2: Sanaka et al. reported a descriptive study on mortality associated with osteomyelitis. The study comprised a broad period from 1999 to 2003, and </w:t>
      </w:r>
      <w:r w:rsidRPr="00A808CF">
        <w:rPr>
          <w:rFonts w:ascii="Arial" w:hAnsi="Arial" w:cs="Arial"/>
          <w:b/>
          <w:bCs/>
        </w:rPr>
        <w:lastRenderedPageBreak/>
        <w:t>the data were obtained from the CDC WONDER Underlying Cause of Death database. The objective of the study is of paramount importance; unfortunately, due to the quality of the data, it is not possible to perform an association analysis because multiple factors contributing to mortality were not evaluated. Therefore, the title of the manuscript could be changed to ....prevalence of Osteomyelitis from 1999 to 2003... within the content of the research, the data about mortality may be added. On the other hand, multiple comparisons between comorbidities (if reliable information is available), age, and the outcome of mortality would improve the evaluation of the sought association.</w:t>
      </w:r>
    </w:p>
    <w:p w14:paraId="78A2BB14" w14:textId="77777777" w:rsidR="003D4FE9" w:rsidRDefault="003D4FE9" w:rsidP="003D4FE9">
      <w:pPr>
        <w:spacing w:after="0" w:line="480" w:lineRule="auto"/>
        <w:rPr>
          <w:rFonts w:ascii="Arial" w:hAnsi="Arial" w:cs="Arial"/>
        </w:rPr>
      </w:pPr>
    </w:p>
    <w:p w14:paraId="541BE580" w14:textId="77777777" w:rsidR="00A849E4" w:rsidRPr="00A808CF" w:rsidRDefault="00A849E4" w:rsidP="003D4FE9">
      <w:pPr>
        <w:spacing w:after="0" w:line="480" w:lineRule="auto"/>
        <w:rPr>
          <w:rFonts w:ascii="Arial" w:hAnsi="Arial" w:cs="Arial"/>
          <w:b/>
          <w:bCs/>
        </w:rPr>
      </w:pPr>
    </w:p>
    <w:p w14:paraId="15EFD78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3: Introduction</w:t>
      </w:r>
    </w:p>
    <w:p w14:paraId="2D2CAAEA"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2, line 14: The sentence states "heightened in individuals with diabetes, trauma, or prolonged." What is prolonged?</w:t>
      </w:r>
    </w:p>
    <w:p w14:paraId="25A5AE6C" w14:textId="02A93D5C" w:rsidR="003D4FE9" w:rsidRPr="007C6C92" w:rsidRDefault="007C6C92" w:rsidP="003D4FE9">
      <w:pPr>
        <w:spacing w:after="0" w:line="480" w:lineRule="auto"/>
        <w:rPr>
          <w:rFonts w:ascii="Arial" w:hAnsi="Arial" w:cs="Arial"/>
        </w:rPr>
      </w:pPr>
      <w:r>
        <w:rPr>
          <w:rFonts w:ascii="Arial" w:hAnsi="Arial" w:cs="Arial"/>
        </w:rPr>
        <w:t>This sentence has been corrected to: “</w:t>
      </w:r>
      <w:r>
        <w:rPr>
          <w:rFonts w:ascii="Arial" w:hAnsi="Arial" w:cs="Arial"/>
        </w:rPr>
        <w:t>It can arise from hematogenous or contiguous spread and the risk is heightened in individuals with diabetes, trauma, or prolonged hospitalization.</w:t>
      </w:r>
      <w:r>
        <w:rPr>
          <w:rFonts w:ascii="Arial" w:hAnsi="Arial" w:cs="Arial"/>
        </w:rPr>
        <w:t>”</w:t>
      </w:r>
    </w:p>
    <w:p w14:paraId="64683FA6" w14:textId="77777777" w:rsidR="007C6C92" w:rsidRPr="00A808CF" w:rsidRDefault="007C6C92" w:rsidP="003D4FE9">
      <w:pPr>
        <w:spacing w:after="0" w:line="480" w:lineRule="auto"/>
        <w:rPr>
          <w:rFonts w:ascii="Arial" w:hAnsi="Arial" w:cs="Arial"/>
          <w:b/>
          <w:bCs/>
        </w:rPr>
      </w:pPr>
    </w:p>
    <w:p w14:paraId="60212FC9" w14:textId="77777777" w:rsidR="003D4FE9" w:rsidRDefault="003D4FE9" w:rsidP="003D4FE9">
      <w:pPr>
        <w:spacing w:after="0" w:line="480" w:lineRule="auto"/>
        <w:rPr>
          <w:rFonts w:ascii="Arial" w:hAnsi="Arial" w:cs="Arial"/>
          <w:b/>
          <w:bCs/>
        </w:rPr>
      </w:pPr>
      <w:r w:rsidRPr="00A808CF">
        <w:rPr>
          <w:rFonts w:ascii="Arial" w:hAnsi="Arial" w:cs="Arial"/>
          <w:b/>
          <w:bCs/>
        </w:rPr>
        <w:t>Page 2, line 16: Please share some specific data about the prevalence of osteomyelitis. How significant of a problem is it? Who is more impacted? Why is this a gap that readers should care about?</w:t>
      </w:r>
    </w:p>
    <w:p w14:paraId="4C4E2FC0" w14:textId="6347D84B" w:rsidR="003367C6" w:rsidRPr="003367C6" w:rsidRDefault="00246964" w:rsidP="003D4FE9">
      <w:pPr>
        <w:spacing w:after="0" w:line="480" w:lineRule="auto"/>
        <w:rPr>
          <w:rFonts w:ascii="Arial" w:hAnsi="Arial" w:cs="Arial"/>
        </w:rPr>
      </w:pPr>
      <w:r>
        <w:rPr>
          <w:rFonts w:ascii="Arial" w:hAnsi="Arial" w:cs="Arial"/>
        </w:rPr>
        <w:t>Additional specific data about osteomyelitis have been added to the introduction: “</w:t>
      </w:r>
      <w:r>
        <w:rPr>
          <w:rFonts w:ascii="Arial" w:hAnsi="Arial" w:cs="Arial"/>
        </w:rPr>
        <w:t xml:space="preserve">Importantly, the prevalence of osteomyelitis in the United States (U.S.) has grown in </w:t>
      </w:r>
      <w:r>
        <w:rPr>
          <w:rFonts w:ascii="Arial" w:hAnsi="Arial" w:cs="Arial"/>
        </w:rPr>
        <w:lastRenderedPageBreak/>
        <w:t>recent decades to approximately 21.8 per 100,000 persons overall, with higher rates in older adults and individuals with chronic conditions.</w:t>
      </w:r>
      <w:r>
        <w:rPr>
          <w:rFonts w:ascii="Arial" w:hAnsi="Arial" w:cs="Arial"/>
        </w:rPr>
        <w:fldChar w:fldCharType="begin"/>
      </w:r>
      <w:r>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Pr>
          <w:rFonts w:ascii="Arial" w:hAnsi="Arial" w:cs="Arial"/>
        </w:rPr>
        <w:fldChar w:fldCharType="separate"/>
      </w:r>
      <w:r w:rsidRPr="00203DD4">
        <w:rPr>
          <w:rFonts w:ascii="Arial" w:hAnsi="Arial" w:cs="Arial"/>
          <w:kern w:val="0"/>
          <w:vertAlign w:val="superscript"/>
        </w:rPr>
        <w:t>2</w:t>
      </w:r>
      <w:r>
        <w:rPr>
          <w:rFonts w:ascii="Arial" w:hAnsi="Arial" w:cs="Arial"/>
        </w:rPr>
        <w:fldChar w:fldCharType="end"/>
      </w:r>
      <w:r>
        <w:rPr>
          <w:rFonts w:ascii="Arial" w:hAnsi="Arial" w:cs="Arial"/>
        </w:rPr>
        <w:t xml:space="preserve"> Patients with osteomyelitis show more than double the mortality rate of patients without osteomyelitis, especially in older populations.</w:t>
      </w:r>
      <w:r>
        <w:rPr>
          <w:rFonts w:ascii="Arial" w:hAnsi="Arial" w:cs="Arial"/>
        </w:rPr>
        <w:t>”</w:t>
      </w:r>
      <w:r w:rsidRPr="003367C6">
        <w:rPr>
          <w:rFonts w:ascii="Arial" w:hAnsi="Arial" w:cs="Arial"/>
        </w:rPr>
        <w:t xml:space="preserve"> </w:t>
      </w:r>
    </w:p>
    <w:p w14:paraId="743327F4" w14:textId="77777777" w:rsidR="003D4FE9" w:rsidRPr="00A808CF" w:rsidRDefault="003D4FE9" w:rsidP="003D4FE9">
      <w:pPr>
        <w:spacing w:after="0" w:line="480" w:lineRule="auto"/>
        <w:rPr>
          <w:rFonts w:ascii="Arial" w:hAnsi="Arial" w:cs="Arial"/>
          <w:b/>
          <w:bCs/>
        </w:rPr>
      </w:pPr>
    </w:p>
    <w:p w14:paraId="6990B818" w14:textId="77777777" w:rsidR="003D4FE9" w:rsidRPr="00A808CF" w:rsidRDefault="003D4FE9" w:rsidP="003D4FE9">
      <w:pPr>
        <w:spacing w:after="0" w:line="480" w:lineRule="auto"/>
        <w:rPr>
          <w:rFonts w:ascii="Arial" w:hAnsi="Arial" w:cs="Arial"/>
          <w:b/>
          <w:bCs/>
        </w:rPr>
      </w:pPr>
      <w:r w:rsidRPr="00A808CF">
        <w:rPr>
          <w:rFonts w:ascii="Arial" w:hAnsi="Arial" w:cs="Arial"/>
          <w:b/>
          <w:bCs/>
        </w:rPr>
        <w:t>Methods</w:t>
      </w:r>
    </w:p>
    <w:p w14:paraId="6FF365AE" w14:textId="77777777" w:rsidR="003D4FE9" w:rsidRDefault="003D4FE9" w:rsidP="003D4FE9">
      <w:pPr>
        <w:spacing w:after="0" w:line="480" w:lineRule="auto"/>
        <w:rPr>
          <w:rFonts w:ascii="Arial" w:hAnsi="Arial" w:cs="Arial"/>
          <w:b/>
          <w:bCs/>
        </w:rPr>
      </w:pPr>
      <w:r w:rsidRPr="00A808CF">
        <w:rPr>
          <w:rFonts w:ascii="Arial" w:hAnsi="Arial" w:cs="Arial"/>
          <w:b/>
          <w:bCs/>
        </w:rPr>
        <w:t>Page 3, lines 4-14: Are these osteomyelitis ICD-9/10 codes all-encompassing enough that osteomyelitis diagnoses wouldn't be missed?</w:t>
      </w:r>
    </w:p>
    <w:p w14:paraId="22763D51" w14:textId="409FC8E9" w:rsidR="00D578D2" w:rsidRPr="00D578D2" w:rsidRDefault="00D578D2" w:rsidP="003D4FE9">
      <w:pPr>
        <w:spacing w:after="0" w:line="480" w:lineRule="auto"/>
        <w:rPr>
          <w:rFonts w:ascii="Arial" w:hAnsi="Arial" w:cs="Arial"/>
        </w:rPr>
      </w:pPr>
      <w:r w:rsidRPr="00D578D2">
        <w:rPr>
          <w:rFonts w:ascii="Arial" w:hAnsi="Arial" w:cs="Arial"/>
        </w:rPr>
        <w:t>We used the full ICD-10 code set for osteomyelitis (M46.2–M46.4 and M86.x), which is considered comprehensive for identifying osteomyelitis-related deaths in CDC WONDER. As with all death certificate data, some under-coding is possible, which we already note in the manuscript’s limitations section.</w:t>
      </w:r>
    </w:p>
    <w:p w14:paraId="6790B2CE" w14:textId="77777777" w:rsidR="003D4FE9" w:rsidRPr="00A808CF" w:rsidRDefault="003D4FE9" w:rsidP="003D4FE9">
      <w:pPr>
        <w:spacing w:after="0" w:line="480" w:lineRule="auto"/>
        <w:rPr>
          <w:rFonts w:ascii="Arial" w:hAnsi="Arial" w:cs="Arial"/>
          <w:b/>
          <w:bCs/>
        </w:rPr>
      </w:pPr>
    </w:p>
    <w:p w14:paraId="35286692" w14:textId="77777777" w:rsidR="003D4FE9" w:rsidRPr="00A808CF" w:rsidRDefault="003D4FE9" w:rsidP="003D4FE9">
      <w:pPr>
        <w:spacing w:after="0" w:line="480" w:lineRule="auto"/>
        <w:rPr>
          <w:rFonts w:ascii="Arial" w:hAnsi="Arial" w:cs="Arial"/>
          <w:b/>
          <w:bCs/>
        </w:rPr>
      </w:pPr>
      <w:commentRangeStart w:id="0"/>
      <w:r w:rsidRPr="00A808CF">
        <w:rPr>
          <w:rFonts w:ascii="Arial" w:hAnsi="Arial" w:cs="Arial"/>
          <w:b/>
          <w:bCs/>
        </w:rPr>
        <w:t>Page 3, lines 7-14: Why were other factors associated with osteomyelitis not assessed such as immunocompromised status (HIV, steroid use, malignancy), sickle cell disease, chronic kidney or liver disease, IV drug use, implanted orthopedic hardware, and smoking?</w:t>
      </w:r>
      <w:commentRangeEnd w:id="0"/>
      <w:r w:rsidR="00FE0176">
        <w:rPr>
          <w:rStyle w:val="CommentReference"/>
        </w:rPr>
        <w:commentReference w:id="0"/>
      </w:r>
    </w:p>
    <w:p w14:paraId="69F3D1CB" w14:textId="3CE9DE3E" w:rsidR="003D4FE9" w:rsidRPr="005540DF" w:rsidRDefault="003D4FE9" w:rsidP="003D4FE9">
      <w:pPr>
        <w:spacing w:after="0" w:line="480" w:lineRule="auto"/>
        <w:rPr>
          <w:rFonts w:ascii="Arial" w:hAnsi="Arial" w:cs="Arial"/>
        </w:rPr>
      </w:pPr>
    </w:p>
    <w:p w14:paraId="483CF742" w14:textId="77777777" w:rsidR="005540DF" w:rsidRPr="00A808CF" w:rsidRDefault="005540DF" w:rsidP="003D4FE9">
      <w:pPr>
        <w:spacing w:after="0" w:line="480" w:lineRule="auto"/>
        <w:rPr>
          <w:rFonts w:ascii="Arial" w:hAnsi="Arial" w:cs="Arial"/>
          <w:b/>
          <w:bCs/>
        </w:rPr>
      </w:pPr>
    </w:p>
    <w:p w14:paraId="49C44205" w14:textId="77777777" w:rsidR="003D4FE9" w:rsidRPr="00A808CF" w:rsidRDefault="003D4FE9" w:rsidP="003D4FE9">
      <w:pPr>
        <w:spacing w:after="0" w:line="480" w:lineRule="auto"/>
        <w:rPr>
          <w:rFonts w:ascii="Arial" w:hAnsi="Arial" w:cs="Arial"/>
          <w:b/>
          <w:bCs/>
        </w:rPr>
      </w:pPr>
      <w:commentRangeStart w:id="1"/>
      <w:r w:rsidRPr="00A808CF">
        <w:rPr>
          <w:rFonts w:ascii="Arial" w:hAnsi="Arial" w:cs="Arial"/>
          <w:b/>
          <w:bCs/>
        </w:rPr>
        <w:t xml:space="preserve">In general, there are some important demographic factors the author did not include in the study (if these data are available) related to setting (urban vs rural and region such as northeast vs southeast etc) and insurance type. These are considerations that we know are disparities in access to healthcare that may </w:t>
      </w:r>
      <w:r w:rsidRPr="00A808CF">
        <w:rPr>
          <w:rFonts w:ascii="Arial" w:hAnsi="Arial" w:cs="Arial"/>
          <w:b/>
          <w:bCs/>
        </w:rPr>
        <w:lastRenderedPageBreak/>
        <w:t>contribute significantly to mortality burden. Having this information would help future studies and quality improvement projects target regions that are more impacted in addition to specific disease processes as the authors highlight.</w:t>
      </w:r>
      <w:commentRangeEnd w:id="1"/>
      <w:r w:rsidR="00FE0176">
        <w:rPr>
          <w:rStyle w:val="CommentReference"/>
        </w:rPr>
        <w:commentReference w:id="1"/>
      </w:r>
    </w:p>
    <w:p w14:paraId="09259B87" w14:textId="77777777" w:rsidR="003D4FE9" w:rsidRPr="00A808CF" w:rsidRDefault="003D4FE9" w:rsidP="003D4FE9">
      <w:pPr>
        <w:spacing w:after="0" w:line="480" w:lineRule="auto"/>
        <w:rPr>
          <w:rFonts w:ascii="Arial" w:hAnsi="Arial" w:cs="Arial"/>
          <w:b/>
          <w:bCs/>
        </w:rPr>
      </w:pPr>
    </w:p>
    <w:p w14:paraId="02CC3821"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Results</w:t>
      </w:r>
    </w:p>
    <w:p w14:paraId="6F91F24C" w14:textId="77777777" w:rsidR="003D4FE9" w:rsidRPr="00A808CF" w:rsidRDefault="003D4FE9" w:rsidP="003D4FE9">
      <w:pPr>
        <w:spacing w:after="0" w:line="480" w:lineRule="auto"/>
        <w:rPr>
          <w:rFonts w:ascii="Arial" w:hAnsi="Arial" w:cs="Arial"/>
          <w:b/>
          <w:bCs/>
        </w:rPr>
      </w:pPr>
      <w:commentRangeStart w:id="2"/>
      <w:r w:rsidRPr="00A808CF">
        <w:rPr>
          <w:rFonts w:ascii="Arial" w:hAnsi="Arial" w:cs="Arial"/>
          <w:b/>
          <w:bCs/>
        </w:rPr>
        <w:t>Page 4, lines 48-51: Consider excluding patients &lt;18-years-old. Acute hematogenous osteomyelitis is much more common in pediatric patients and so the assessed risk factors such as diabetes mellitus and pressure ulcers is not as useful of a factor to assess.</w:t>
      </w:r>
      <w:commentRangeEnd w:id="2"/>
      <w:r w:rsidR="00FE0176">
        <w:rPr>
          <w:rStyle w:val="CommentReference"/>
        </w:rPr>
        <w:commentReference w:id="2"/>
      </w:r>
    </w:p>
    <w:p w14:paraId="4D09432C" w14:textId="77777777" w:rsidR="003D4FE9" w:rsidRPr="00A808CF" w:rsidRDefault="003D4FE9" w:rsidP="003D4FE9">
      <w:pPr>
        <w:spacing w:after="0" w:line="480" w:lineRule="auto"/>
        <w:rPr>
          <w:rFonts w:ascii="Arial" w:hAnsi="Arial" w:cs="Arial"/>
          <w:b/>
          <w:bCs/>
        </w:rPr>
      </w:pPr>
    </w:p>
    <w:p w14:paraId="7762DF99" w14:textId="77777777" w:rsidR="003D4FE9" w:rsidRPr="00A808CF" w:rsidRDefault="003D4FE9" w:rsidP="003D4FE9">
      <w:pPr>
        <w:spacing w:after="0" w:line="480" w:lineRule="auto"/>
        <w:rPr>
          <w:rFonts w:ascii="Arial" w:hAnsi="Arial" w:cs="Arial"/>
          <w:b/>
          <w:bCs/>
        </w:rPr>
      </w:pPr>
      <w:r w:rsidRPr="00A808CF">
        <w:rPr>
          <w:rFonts w:ascii="Arial" w:hAnsi="Arial" w:cs="Arial"/>
          <w:b/>
          <w:bCs/>
        </w:rPr>
        <w:t>Discussion</w:t>
      </w:r>
    </w:p>
    <w:p w14:paraId="2728F103" w14:textId="77777777" w:rsidR="003D4FE9" w:rsidRDefault="003D4FE9" w:rsidP="003D4FE9">
      <w:pPr>
        <w:spacing w:after="0" w:line="480" w:lineRule="auto"/>
        <w:rPr>
          <w:rFonts w:ascii="Arial" w:hAnsi="Arial" w:cs="Arial"/>
          <w:b/>
          <w:bCs/>
        </w:rPr>
      </w:pPr>
      <w:r w:rsidRPr="00A808CF">
        <w:rPr>
          <w:rFonts w:ascii="Arial" w:hAnsi="Arial" w:cs="Arial"/>
          <w:b/>
          <w:bCs/>
        </w:rPr>
        <w:t>In general, consider what else has changed from 1999 to 2023 that may have also contributed to rising osteomyelitis rates. Is there increased awareness of clinicians to diagnose osteomyelitis? More guidelines on how to approach foot wounds and performing testing and treatment? More ICD code options when osteomyelitis is identified?</w:t>
      </w:r>
    </w:p>
    <w:p w14:paraId="143B9B7E" w14:textId="409CC064" w:rsidR="00BA5948" w:rsidRPr="00BA5948" w:rsidRDefault="006177D4" w:rsidP="003D4FE9">
      <w:pPr>
        <w:spacing w:after="0" w:line="480" w:lineRule="auto"/>
        <w:rPr>
          <w:rFonts w:ascii="Arial" w:hAnsi="Arial" w:cs="Arial"/>
        </w:rPr>
      </w:pPr>
      <w:r>
        <w:rPr>
          <w:rFonts w:ascii="Arial" w:hAnsi="Arial" w:cs="Arial"/>
        </w:rPr>
        <w:t xml:space="preserve">We note in the discussion that the broader implementation of ICD-10 may have led to </w:t>
      </w:r>
      <w:r w:rsidR="00040D00">
        <w:rPr>
          <w:rFonts w:ascii="Arial" w:hAnsi="Arial" w:cs="Arial"/>
        </w:rPr>
        <w:t xml:space="preserve">improved detection or coding specificity of osteomyelitis-related deaths. We </w:t>
      </w:r>
      <w:r w:rsidR="00AA143B">
        <w:rPr>
          <w:rFonts w:ascii="Arial" w:hAnsi="Arial" w:cs="Arial"/>
        </w:rPr>
        <w:t xml:space="preserve">have added the following sentence </w:t>
      </w:r>
      <w:r w:rsidR="0094396F">
        <w:rPr>
          <w:rFonts w:ascii="Arial" w:hAnsi="Arial" w:cs="Arial"/>
        </w:rPr>
        <w:t xml:space="preserve">to note the increased awareness </w:t>
      </w:r>
      <w:r w:rsidR="009D12C1">
        <w:rPr>
          <w:rFonts w:ascii="Arial" w:hAnsi="Arial" w:cs="Arial"/>
        </w:rPr>
        <w:t xml:space="preserve">of clinicians </w:t>
      </w:r>
      <w:r w:rsidR="00AA143B">
        <w:rPr>
          <w:rFonts w:ascii="Arial" w:hAnsi="Arial" w:cs="Arial"/>
        </w:rPr>
        <w:t>as well: “</w:t>
      </w:r>
      <w:r w:rsidR="00AA143B">
        <w:rPr>
          <w:rFonts w:ascii="Arial" w:hAnsi="Arial" w:cs="Arial"/>
        </w:rPr>
        <w:t>Additionally, updated guidelines over the study period have encouraged the earlier use of imaging and more structured evaluation of suspected osteomyelitis, meaning that this condition may have been included on more death certificates irrespective of its prevalence.</w:t>
      </w:r>
      <w:r w:rsidR="00AA143B">
        <w:rPr>
          <w:rFonts w:ascii="Arial" w:hAnsi="Arial" w:cs="Arial"/>
        </w:rPr>
        <w:t>”</w:t>
      </w:r>
    </w:p>
    <w:p w14:paraId="68B2C04D" w14:textId="77777777" w:rsidR="003D4FE9" w:rsidRPr="00A808CF" w:rsidRDefault="003D4FE9" w:rsidP="003D4FE9">
      <w:pPr>
        <w:spacing w:after="0" w:line="480" w:lineRule="auto"/>
        <w:rPr>
          <w:rFonts w:ascii="Arial" w:hAnsi="Arial" w:cs="Arial"/>
          <w:b/>
          <w:bCs/>
        </w:rPr>
      </w:pPr>
    </w:p>
    <w:p w14:paraId="2C883D5D"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6, lines 41-53: Consider making comparisons to other issues related to chronic disease than C. difficle infection. Is it also associated with diabetes, pressure injuries, and trauma? Or should other relevant and associated infectious complications seen in these populations be looked at like sepsis and urinary tract infection?</w:t>
      </w:r>
    </w:p>
    <w:p w14:paraId="01A6E823" w14:textId="66CFD6C7" w:rsidR="003D4FE9" w:rsidRPr="00C90CA7" w:rsidRDefault="00C90CA7" w:rsidP="003D4FE9">
      <w:pPr>
        <w:spacing w:after="0" w:line="480" w:lineRule="auto"/>
        <w:rPr>
          <w:rFonts w:ascii="Arial" w:hAnsi="Arial" w:cs="Arial"/>
        </w:rPr>
      </w:pPr>
      <w:r>
        <w:rPr>
          <w:rFonts w:ascii="Arial" w:hAnsi="Arial" w:cs="Arial"/>
        </w:rPr>
        <w:t>We have edited the</w:t>
      </w:r>
      <w:r w:rsidR="003A1335">
        <w:rPr>
          <w:rFonts w:ascii="Arial" w:hAnsi="Arial" w:cs="Arial"/>
        </w:rPr>
        <w:t xml:space="preserve"> following sentence to include references to the prevalence of </w:t>
      </w:r>
      <w:r w:rsidR="00775D28">
        <w:rPr>
          <w:rFonts w:ascii="Arial" w:hAnsi="Arial" w:cs="Arial"/>
        </w:rPr>
        <w:t xml:space="preserve">sepsis and urinary tract infections: </w:t>
      </w:r>
      <w:r w:rsidR="00CC27D8">
        <w:rPr>
          <w:rFonts w:ascii="Arial" w:hAnsi="Arial" w:cs="Arial"/>
        </w:rPr>
        <w:t>“</w:t>
      </w:r>
      <w:r w:rsidR="002E598E">
        <w:rPr>
          <w:rFonts w:ascii="Arial" w:hAnsi="Arial" w:cs="Arial"/>
        </w:rPr>
        <w:t>For example, m</w:t>
      </w:r>
      <w:r w:rsidR="002E598E" w:rsidRPr="00B532EA">
        <w:rPr>
          <w:rFonts w:ascii="Arial" w:hAnsi="Arial" w:cs="Arial"/>
        </w:rPr>
        <w:t>ortality from C. difficile infection</w:t>
      </w:r>
      <w:r w:rsidR="002E598E">
        <w:rPr>
          <w:rFonts w:ascii="Arial" w:hAnsi="Arial" w:cs="Arial"/>
        </w:rPr>
        <w:t xml:space="preserve"> as well as the prevalence of sepsis and urinary tract infections</w:t>
      </w:r>
      <w:r w:rsidR="002E598E" w:rsidRPr="00B532EA">
        <w:rPr>
          <w:rFonts w:ascii="Arial" w:hAnsi="Arial" w:cs="Arial"/>
        </w:rPr>
        <w:t xml:space="preserve"> has a</w:t>
      </w:r>
      <w:r w:rsidR="002E598E">
        <w:rPr>
          <w:rFonts w:ascii="Arial" w:hAnsi="Arial" w:cs="Arial"/>
        </w:rPr>
        <w:t>lso</w:t>
      </w:r>
      <w:r w:rsidR="002E598E" w:rsidRPr="00B532EA">
        <w:rPr>
          <w:rFonts w:ascii="Arial" w:hAnsi="Arial" w:cs="Arial"/>
        </w:rPr>
        <w:t xml:space="preserve"> climbed over </w:t>
      </w:r>
      <w:r w:rsidR="002E598E">
        <w:rPr>
          <w:rFonts w:ascii="Arial" w:hAnsi="Arial" w:cs="Arial"/>
        </w:rPr>
        <w:t>recent decades</w:t>
      </w:r>
      <w:r w:rsidR="002E598E" w:rsidRPr="00B532EA">
        <w:rPr>
          <w:rFonts w:ascii="Arial" w:hAnsi="Arial" w:cs="Arial"/>
        </w:rPr>
        <w:t xml:space="preserve">, </w:t>
      </w:r>
      <w:r w:rsidR="002E598E">
        <w:rPr>
          <w:rFonts w:ascii="Arial" w:hAnsi="Arial" w:cs="Arial"/>
        </w:rPr>
        <w:t>reflecting a broader pattern in which several infectious diseases have shown rising population-level impact over recent decades</w:t>
      </w:r>
      <w:r w:rsidR="002E598E" w:rsidRPr="00B532EA">
        <w:rPr>
          <w:rFonts w:ascii="Arial" w:hAnsi="Arial" w:cs="Arial"/>
        </w:rPr>
        <w:t>.</w:t>
      </w:r>
      <w:r w:rsidR="002E598E">
        <w:rPr>
          <w:rFonts w:ascii="Arial" w:hAnsi="Arial" w:cs="Arial"/>
        </w:rPr>
        <w:t>”</w:t>
      </w:r>
    </w:p>
    <w:p w14:paraId="60C79DC6" w14:textId="77777777" w:rsidR="00C90CA7" w:rsidRPr="00A808CF" w:rsidRDefault="00C90CA7" w:rsidP="003D4FE9">
      <w:pPr>
        <w:spacing w:after="0" w:line="480" w:lineRule="auto"/>
        <w:rPr>
          <w:rFonts w:ascii="Arial" w:hAnsi="Arial" w:cs="Arial"/>
          <w:b/>
          <w:bCs/>
        </w:rPr>
      </w:pPr>
    </w:p>
    <w:p w14:paraId="7B2447E6"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7, lines 7-14: What data supports timely wound care in these patient populations and a decrease in osteomyelitis? Appreciate specific citations instead of general statements.</w:t>
      </w:r>
    </w:p>
    <w:p w14:paraId="39E743CF" w14:textId="05DC4FB8" w:rsidR="003D4FE9" w:rsidRPr="00702F8A" w:rsidRDefault="00702F8A" w:rsidP="003D4FE9">
      <w:pPr>
        <w:spacing w:after="0" w:line="480" w:lineRule="auto"/>
        <w:rPr>
          <w:rFonts w:ascii="Arial" w:hAnsi="Arial" w:cs="Arial"/>
        </w:rPr>
      </w:pPr>
      <w:r>
        <w:rPr>
          <w:rFonts w:ascii="Arial" w:hAnsi="Arial" w:cs="Arial"/>
        </w:rPr>
        <w:t xml:space="preserve">The following specific citation has been added to support </w:t>
      </w:r>
      <w:r w:rsidR="00CF7FC0">
        <w:rPr>
          <w:rFonts w:ascii="Arial" w:hAnsi="Arial" w:cs="Arial"/>
        </w:rPr>
        <w:t>the importance of timely wound care: “</w:t>
      </w:r>
      <w:r w:rsidR="00C8319D">
        <w:rPr>
          <w:rFonts w:ascii="Arial" w:hAnsi="Arial" w:cs="Arial"/>
        </w:rPr>
        <w:t>Notably</w:t>
      </w:r>
      <w:r w:rsidR="00CF7FC0">
        <w:rPr>
          <w:rFonts w:ascii="Arial" w:hAnsi="Arial" w:cs="Arial"/>
        </w:rPr>
        <w:t>, foot wounds that last longer than 30 days are nearly 5 times more likely to result in osteomyelitis than those that last less than 30 days.</w:t>
      </w:r>
      <w:r w:rsidR="00CF7FC0">
        <w:rPr>
          <w:rFonts w:ascii="Arial" w:hAnsi="Arial" w:cs="Arial"/>
        </w:rPr>
        <w:t>”</w:t>
      </w:r>
    </w:p>
    <w:p w14:paraId="2B00C7E1" w14:textId="77777777" w:rsidR="003D4FE9" w:rsidRPr="00A808CF" w:rsidRDefault="003D4FE9" w:rsidP="003D4FE9">
      <w:pPr>
        <w:spacing w:after="0" w:line="480" w:lineRule="auto"/>
        <w:rPr>
          <w:rFonts w:ascii="Arial" w:hAnsi="Arial" w:cs="Arial"/>
          <w:b/>
          <w:bCs/>
        </w:rPr>
      </w:pPr>
    </w:p>
    <w:p w14:paraId="5800C580"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Reviewer 4: Sanaka and colleagues report on national trends in osteomyelitis mortality in the US and note the rising trend in incidence among most demographic groups and ages (35 years of age or older) between 1999-and 2023. They used individuals whose death certificates list osteomyelitis as a single </w:t>
      </w:r>
      <w:r w:rsidRPr="00A808CF">
        <w:rPr>
          <w:rFonts w:ascii="Arial" w:hAnsi="Arial" w:cs="Arial"/>
          <w:b/>
          <w:bCs/>
        </w:rPr>
        <w:lastRenderedPageBreak/>
        <w:t>"underlying cause". Co-morbidities (up to 20) could be listed as additional multiple causes of death.</w:t>
      </w:r>
    </w:p>
    <w:p w14:paraId="30A59345" w14:textId="77777777" w:rsidR="003D4FE9" w:rsidRPr="00A808CF" w:rsidRDefault="003D4FE9" w:rsidP="003D4FE9">
      <w:pPr>
        <w:spacing w:after="0" w:line="480" w:lineRule="auto"/>
        <w:rPr>
          <w:rFonts w:ascii="Arial" w:hAnsi="Arial" w:cs="Arial"/>
          <w:b/>
          <w:bCs/>
        </w:rPr>
      </w:pPr>
    </w:p>
    <w:p w14:paraId="5B0F9AC0"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manuscript is brief and presented in a straightforward manner. The writing is clear. There are, however, some clarifications that are needed:</w:t>
      </w:r>
    </w:p>
    <w:p w14:paraId="00B0AC0B" w14:textId="77777777" w:rsidR="003D4FE9" w:rsidRDefault="003D4FE9" w:rsidP="003D4FE9">
      <w:pPr>
        <w:spacing w:after="0" w:line="480" w:lineRule="auto"/>
        <w:rPr>
          <w:rFonts w:ascii="Arial" w:hAnsi="Arial" w:cs="Arial"/>
        </w:rPr>
      </w:pPr>
      <w:r w:rsidRPr="00A808CF">
        <w:rPr>
          <w:rFonts w:ascii="Arial" w:hAnsi="Arial" w:cs="Arial"/>
          <w:b/>
          <w:bCs/>
        </w:rPr>
        <w:t>1) To begin with, osteomyelitis as such can cause death if it is associated with sepsis or other complications such as abscess formation and impingement of the abscess on vital structures. There are complication of treatment (surgical, antibiotic adverse effects, central line infections, nosocomial infections associated with prolonged hospitalization, etc). It is not so much osteomyelitis that causes death, but its associated problems. The title of the article, as written, makes it sound like the infection itself is the culprit.</w:t>
      </w:r>
    </w:p>
    <w:p w14:paraId="1A26D3AD" w14:textId="39C3BA89" w:rsidR="00271993" w:rsidRPr="00271993" w:rsidRDefault="00271993" w:rsidP="003D4FE9">
      <w:pPr>
        <w:spacing w:after="0" w:line="480" w:lineRule="auto"/>
        <w:rPr>
          <w:rFonts w:ascii="Arial" w:hAnsi="Arial" w:cs="Arial"/>
        </w:rPr>
      </w:pPr>
      <w:r>
        <w:rPr>
          <w:rFonts w:ascii="Arial" w:hAnsi="Arial" w:cs="Arial"/>
        </w:rPr>
        <w:t xml:space="preserve">To reflect that osteomyelitis itself may not be the culprit, we have changed the title of the </w:t>
      </w:r>
      <w:r w:rsidR="0013734C">
        <w:rPr>
          <w:rFonts w:ascii="Arial" w:hAnsi="Arial" w:cs="Arial"/>
        </w:rPr>
        <w:t xml:space="preserve">article to: </w:t>
      </w:r>
      <w:r w:rsidR="00957995">
        <w:rPr>
          <w:rFonts w:ascii="Arial" w:hAnsi="Arial" w:cs="Arial"/>
        </w:rPr>
        <w:t>“</w:t>
      </w:r>
      <w:r w:rsidR="0013734C">
        <w:rPr>
          <w:rFonts w:ascii="Arial" w:hAnsi="Arial" w:cs="Arial"/>
        </w:rPr>
        <w:t>National Trends in Osteomyelitis-Related Mortality in the United States, 1999-2023.</w:t>
      </w:r>
      <w:r w:rsidR="00957995">
        <w:rPr>
          <w:rFonts w:ascii="Arial" w:hAnsi="Arial" w:cs="Arial"/>
        </w:rPr>
        <w:t>”</w:t>
      </w:r>
    </w:p>
    <w:p w14:paraId="0CF26780" w14:textId="77777777" w:rsidR="00271993" w:rsidRPr="00271993" w:rsidRDefault="00271993" w:rsidP="003D4FE9">
      <w:pPr>
        <w:spacing w:after="0" w:line="480" w:lineRule="auto"/>
        <w:rPr>
          <w:rFonts w:ascii="Arial" w:hAnsi="Arial" w:cs="Arial"/>
        </w:rPr>
      </w:pPr>
    </w:p>
    <w:p w14:paraId="14C4D1E1" w14:textId="77777777" w:rsidR="003D4FE9" w:rsidRDefault="003D4FE9" w:rsidP="003D4FE9">
      <w:pPr>
        <w:spacing w:after="0" w:line="480" w:lineRule="auto"/>
        <w:rPr>
          <w:rFonts w:ascii="Arial" w:hAnsi="Arial" w:cs="Arial"/>
          <w:b/>
          <w:bCs/>
        </w:rPr>
      </w:pPr>
      <w:r w:rsidRPr="00A808CF">
        <w:rPr>
          <w:rFonts w:ascii="Arial" w:hAnsi="Arial" w:cs="Arial"/>
          <w:b/>
          <w:bCs/>
        </w:rPr>
        <w:t>2) In the Introduction, line 3, there is a missing word at the end of the sentence ("prolonged....".</w:t>
      </w:r>
    </w:p>
    <w:p w14:paraId="00AADE1D" w14:textId="56846EF0" w:rsidR="00FE3C32" w:rsidRDefault="00FE3C32" w:rsidP="003D4FE9">
      <w:pPr>
        <w:spacing w:after="0" w:line="480" w:lineRule="auto"/>
        <w:rPr>
          <w:rFonts w:ascii="Arial" w:hAnsi="Arial" w:cs="Arial"/>
        </w:rPr>
      </w:pPr>
      <w:r>
        <w:rPr>
          <w:rFonts w:ascii="Arial" w:hAnsi="Arial" w:cs="Arial"/>
        </w:rPr>
        <w:t>This sentence has been corrected to: “It can arise from hematogenous or contiguous spread and the risk is heightened in individuals with diabetes, trauma, or prolonged hospitalization.”</w:t>
      </w:r>
    </w:p>
    <w:p w14:paraId="00F19E5B" w14:textId="77777777" w:rsidR="00FE3C32" w:rsidRPr="00A808CF" w:rsidRDefault="00FE3C32" w:rsidP="003D4FE9">
      <w:pPr>
        <w:spacing w:after="0" w:line="480" w:lineRule="auto"/>
        <w:rPr>
          <w:rFonts w:ascii="Arial" w:hAnsi="Arial" w:cs="Arial"/>
          <w:b/>
          <w:bCs/>
        </w:rPr>
      </w:pPr>
    </w:p>
    <w:p w14:paraId="5DB45AD6" w14:textId="77777777" w:rsidR="003D4FE9" w:rsidRDefault="003D4FE9" w:rsidP="003D4FE9">
      <w:pPr>
        <w:spacing w:after="0" w:line="480" w:lineRule="auto"/>
        <w:rPr>
          <w:rFonts w:ascii="Arial" w:hAnsi="Arial" w:cs="Arial"/>
          <w:b/>
          <w:bCs/>
        </w:rPr>
      </w:pPr>
      <w:r w:rsidRPr="00A808CF">
        <w:rPr>
          <w:rFonts w:ascii="Arial" w:hAnsi="Arial" w:cs="Arial"/>
          <w:b/>
          <w:bCs/>
        </w:rPr>
        <w:lastRenderedPageBreak/>
        <w:t>3) The authors should point out that the average age of individuals with osteomyelitis (Olmsted County; Reference 2) increased from 38 +/- 26 years between 1969-1979 to 57 +/- 23 years between 2000-2009. The proportion of diabetes mellitus cases also increased from 13% to 29%. This is reflected in this paper's Table 1. The number of deaths in 1999 versus 2023 was 907 and 3789, respectively, in those ≥65 years. Those with diabetes mellitus as a co-morbid condition (not stratified by age) increased from 907 to 3789 comparing 1999 to 2023. A more nuanced analysis of diabetes mellitus as a driver for the increased incidence of osteomyelitis-associated mortality using their data would be helpful. The authors just provide a descriptive statement that most decedents were ≥65 years of age (80.07%) and that 29.64% had diabetes mellitus listed as a co-morbid condition. CDC data show that between 1999-2000 vs 2021-2023, total diabetes prevalence increased by 47% and diagnosed diabetes mellitus prevalence increased by 71%. In 2000, there were4 21 million Americans with diabetes mellitus and in 2021 their numbers had swelled to 38.4 million.</w:t>
      </w:r>
    </w:p>
    <w:p w14:paraId="03732F04" w14:textId="77777777" w:rsidR="001474A3" w:rsidRDefault="001474A3" w:rsidP="003D4FE9">
      <w:pPr>
        <w:spacing w:after="0" w:line="480" w:lineRule="auto"/>
        <w:rPr>
          <w:rFonts w:ascii="Arial" w:hAnsi="Arial" w:cs="Arial"/>
        </w:rPr>
      </w:pPr>
      <w:r>
        <w:rPr>
          <w:rFonts w:ascii="Arial" w:hAnsi="Arial" w:cs="Arial"/>
        </w:rPr>
        <w:t xml:space="preserve">To address this comment, we have edited/added the following two sentences: </w:t>
      </w:r>
    </w:p>
    <w:p w14:paraId="13490474" w14:textId="05615E81" w:rsidR="00C245CB" w:rsidRDefault="001474A3" w:rsidP="003D4FE9">
      <w:pPr>
        <w:spacing w:after="0" w:line="480" w:lineRule="auto"/>
        <w:rPr>
          <w:rFonts w:ascii="Arial" w:hAnsi="Arial" w:cs="Arial"/>
        </w:rPr>
      </w:pPr>
      <w:r>
        <w:rPr>
          <w:rFonts w:ascii="Arial" w:hAnsi="Arial" w:cs="Arial"/>
        </w:rPr>
        <w:t>“</w:t>
      </w:r>
      <w:r>
        <w:rPr>
          <w:rFonts w:ascii="Arial" w:hAnsi="Arial" w:cs="Arial"/>
        </w:rPr>
        <w:t>For example, the age-adjusted prevalence of diabetes increased from 9.7% in 1999-2000 to 14.3% in 2021-2023, and prior epidemiologic work has shown that the average age of individuals with osteomyelitis has risen markedly over recent decades</w:t>
      </w:r>
      <w:r w:rsidRPr="00063ACA">
        <w:rPr>
          <w:rFonts w:ascii="Arial" w:hAnsi="Arial" w:cs="Arial"/>
        </w:rPr>
        <w:t>.</w:t>
      </w:r>
      <w:r>
        <w:rPr>
          <w:rFonts w:ascii="Arial" w:hAnsi="Arial" w:cs="Arial"/>
        </w:rPr>
        <w:t xml:space="preserve">” </w:t>
      </w:r>
    </w:p>
    <w:p w14:paraId="3ADCE333" w14:textId="77777777" w:rsidR="001474A3" w:rsidRDefault="001474A3" w:rsidP="003D4FE9">
      <w:pPr>
        <w:spacing w:after="0" w:line="480" w:lineRule="auto"/>
        <w:rPr>
          <w:rFonts w:ascii="Arial" w:hAnsi="Arial" w:cs="Arial"/>
        </w:rPr>
      </w:pPr>
    </w:p>
    <w:p w14:paraId="2309B70C" w14:textId="12BB0024" w:rsidR="001474A3" w:rsidRPr="00C245CB" w:rsidRDefault="001474A3" w:rsidP="003D4FE9">
      <w:pPr>
        <w:spacing w:after="0" w:line="480" w:lineRule="auto"/>
        <w:rPr>
          <w:rFonts w:ascii="Arial" w:hAnsi="Arial" w:cs="Arial"/>
        </w:rPr>
      </w:pPr>
      <w:r>
        <w:rPr>
          <w:rFonts w:ascii="Arial" w:hAnsi="Arial" w:cs="Arial"/>
        </w:rPr>
        <w:t>“</w:t>
      </w:r>
      <w:r w:rsidRPr="001474A3">
        <w:rPr>
          <w:rFonts w:ascii="Arial" w:hAnsi="Arial" w:cs="Arial"/>
        </w:rPr>
        <w:t>In the present study, diabetes-associated osteomyelitis mortality increased in parallel with these national trends, consistent with the expanding population of older adults living with diabetes.</w:t>
      </w:r>
      <w:r>
        <w:rPr>
          <w:rFonts w:ascii="Arial" w:hAnsi="Arial" w:cs="Arial"/>
        </w:rPr>
        <w:t>”</w:t>
      </w:r>
    </w:p>
    <w:p w14:paraId="7660EE15" w14:textId="77777777" w:rsidR="00C245CB" w:rsidRPr="00A808CF" w:rsidRDefault="00C245CB" w:rsidP="003D4FE9">
      <w:pPr>
        <w:spacing w:after="0" w:line="480" w:lineRule="auto"/>
        <w:rPr>
          <w:rFonts w:ascii="Arial" w:hAnsi="Arial" w:cs="Arial"/>
          <w:b/>
          <w:bCs/>
        </w:rPr>
      </w:pPr>
    </w:p>
    <w:p w14:paraId="6B0DAEA0" w14:textId="77777777" w:rsidR="003D4FE9" w:rsidRDefault="003D4FE9" w:rsidP="003D4FE9">
      <w:pPr>
        <w:spacing w:after="0" w:line="480" w:lineRule="auto"/>
        <w:rPr>
          <w:rFonts w:ascii="Arial" w:hAnsi="Arial" w:cs="Arial"/>
          <w:b/>
          <w:bCs/>
        </w:rPr>
      </w:pPr>
      <w:r w:rsidRPr="00A808CF">
        <w:rPr>
          <w:rFonts w:ascii="Arial" w:hAnsi="Arial" w:cs="Arial"/>
          <w:b/>
          <w:bCs/>
        </w:rPr>
        <w:t>4) The authors do not discuss the role of better diagnostics for osteomyelitis such as MRI with diffusion-weighted imaging and dynamic contrast-enhanced in MRI in terms of increasing the frequency of the diagnosis and its listing as an "underlying cause of death".</w:t>
      </w:r>
    </w:p>
    <w:p w14:paraId="5686BC4B" w14:textId="187089DD" w:rsidR="00FD1D5A" w:rsidRPr="00FD1D5A" w:rsidRDefault="00FD1D5A" w:rsidP="003D4FE9">
      <w:pPr>
        <w:spacing w:after="0" w:line="480" w:lineRule="auto"/>
        <w:rPr>
          <w:rFonts w:ascii="Arial" w:hAnsi="Arial" w:cs="Arial"/>
        </w:rPr>
      </w:pPr>
      <w:r>
        <w:rPr>
          <w:rFonts w:ascii="Arial" w:hAnsi="Arial" w:cs="Arial"/>
        </w:rPr>
        <w:t xml:space="preserve">We </w:t>
      </w:r>
      <w:r w:rsidR="00926B9C">
        <w:rPr>
          <w:rFonts w:ascii="Arial" w:hAnsi="Arial" w:cs="Arial"/>
        </w:rPr>
        <w:t xml:space="preserve">have included </w:t>
      </w:r>
      <w:r w:rsidR="008145C7">
        <w:rPr>
          <w:rFonts w:ascii="Arial" w:hAnsi="Arial" w:cs="Arial"/>
        </w:rPr>
        <w:t xml:space="preserve">a reference </w:t>
      </w:r>
      <w:r w:rsidR="00413C14">
        <w:rPr>
          <w:rFonts w:ascii="Arial" w:hAnsi="Arial" w:cs="Arial"/>
        </w:rPr>
        <w:t xml:space="preserve">to imaging and diagnostics for </w:t>
      </w:r>
      <w:r w:rsidR="00864AEB">
        <w:rPr>
          <w:rFonts w:ascii="Arial" w:hAnsi="Arial" w:cs="Arial"/>
        </w:rPr>
        <w:t>osteomyelitis in the discussion section: “</w:t>
      </w:r>
      <w:r w:rsidR="00864AEB">
        <w:rPr>
          <w:rFonts w:ascii="Arial" w:hAnsi="Arial" w:cs="Arial"/>
        </w:rPr>
        <w:t>Additionally, updated guidelines over the study period have encouraged the earlier use of imaging and more structured evaluation of suspected osteomyelitis, meaning that this condition may have been included on more death certificates irrespective of its prevalence.</w:t>
      </w:r>
      <w:r w:rsidR="00864AEB">
        <w:rPr>
          <w:rFonts w:ascii="Arial" w:hAnsi="Arial" w:cs="Arial"/>
        </w:rPr>
        <w:t>”</w:t>
      </w:r>
    </w:p>
    <w:p w14:paraId="332370EA" w14:textId="77777777" w:rsidR="00FD1D5A" w:rsidRPr="00A808CF" w:rsidRDefault="00FD1D5A" w:rsidP="003D4FE9">
      <w:pPr>
        <w:spacing w:after="0" w:line="480" w:lineRule="auto"/>
        <w:rPr>
          <w:rFonts w:ascii="Arial" w:hAnsi="Arial" w:cs="Arial"/>
          <w:b/>
          <w:bCs/>
        </w:rPr>
      </w:pPr>
    </w:p>
    <w:p w14:paraId="06F1216C" w14:textId="77777777" w:rsidR="003D4FE9" w:rsidRDefault="003D4FE9" w:rsidP="003D4FE9">
      <w:pPr>
        <w:spacing w:after="0" w:line="480" w:lineRule="auto"/>
        <w:rPr>
          <w:rFonts w:ascii="Arial" w:hAnsi="Arial" w:cs="Arial"/>
          <w:b/>
          <w:bCs/>
        </w:rPr>
      </w:pPr>
      <w:r w:rsidRPr="00A808CF">
        <w:rPr>
          <w:rFonts w:ascii="Arial" w:hAnsi="Arial" w:cs="Arial"/>
          <w:b/>
          <w:bCs/>
        </w:rPr>
        <w:t>5) The authors should address the limitations of death certificate data, not just that "osteomyelitis" may be under-reported or underrecognized. There are several papers in the literature that provide important points on this issue.</w:t>
      </w:r>
    </w:p>
    <w:p w14:paraId="67C69E3B" w14:textId="5D3456CB" w:rsidR="00C245CB" w:rsidRPr="00C245CB" w:rsidRDefault="00322976" w:rsidP="003D4FE9">
      <w:pPr>
        <w:spacing w:after="0" w:line="480" w:lineRule="auto"/>
        <w:rPr>
          <w:rFonts w:ascii="Arial" w:hAnsi="Arial" w:cs="Arial"/>
        </w:rPr>
      </w:pPr>
      <w:r>
        <w:rPr>
          <w:rFonts w:ascii="Arial" w:hAnsi="Arial" w:cs="Arial"/>
        </w:rPr>
        <w:t>We added the following sentence as well as a supporting citation: “</w:t>
      </w:r>
      <w:r>
        <w:rPr>
          <w:rFonts w:ascii="Arial" w:hAnsi="Arial" w:cs="Arial"/>
        </w:rPr>
        <w:t>Death certificates are also prone to classification errors, especially by physicians with less formal training.</w:t>
      </w:r>
      <w:r>
        <w:rPr>
          <w:rFonts w:ascii="Arial" w:hAnsi="Arial" w:cs="Arial"/>
        </w:rPr>
        <w:t>”</w:t>
      </w:r>
    </w:p>
    <w:p w14:paraId="2B0D1C23" w14:textId="77777777" w:rsidR="00C245CB" w:rsidRPr="00A808CF" w:rsidRDefault="00C245CB" w:rsidP="003D4FE9">
      <w:pPr>
        <w:spacing w:after="0" w:line="480" w:lineRule="auto"/>
        <w:rPr>
          <w:rFonts w:ascii="Arial" w:hAnsi="Arial" w:cs="Arial"/>
          <w:b/>
          <w:bCs/>
        </w:rPr>
      </w:pPr>
    </w:p>
    <w:p w14:paraId="6B9BD1EC" w14:textId="77777777" w:rsidR="003D4FE9" w:rsidRDefault="003D4FE9" w:rsidP="003D4FE9">
      <w:pPr>
        <w:spacing w:after="0" w:line="480" w:lineRule="auto"/>
        <w:rPr>
          <w:rFonts w:ascii="Arial" w:hAnsi="Arial" w:cs="Arial"/>
          <w:b/>
          <w:bCs/>
        </w:rPr>
      </w:pPr>
      <w:commentRangeStart w:id="3"/>
      <w:r w:rsidRPr="00A808CF">
        <w:rPr>
          <w:rFonts w:ascii="Arial" w:hAnsi="Arial" w:cs="Arial"/>
          <w:b/>
          <w:bCs/>
        </w:rPr>
        <w:t>6) Did the authors look at issues relating to health inequities as contributing to mortality. For example, analysis of zip codes of homes for patients in terms of average incomes and home values, etc.</w:t>
      </w:r>
      <w:commentRangeEnd w:id="3"/>
      <w:r w:rsidR="00223C47">
        <w:rPr>
          <w:rStyle w:val="CommentReference"/>
        </w:rPr>
        <w:commentReference w:id="3"/>
      </w:r>
    </w:p>
    <w:p w14:paraId="7BB535DD" w14:textId="77777777" w:rsidR="00C245CB" w:rsidRPr="00C245CB" w:rsidRDefault="00C245CB" w:rsidP="003D4FE9">
      <w:pPr>
        <w:spacing w:after="0" w:line="480" w:lineRule="auto"/>
        <w:rPr>
          <w:rFonts w:ascii="Arial" w:hAnsi="Arial" w:cs="Arial"/>
        </w:rPr>
      </w:pPr>
    </w:p>
    <w:p w14:paraId="461E22C8" w14:textId="77777777" w:rsidR="00C245CB" w:rsidRPr="00A808CF" w:rsidRDefault="00C245CB" w:rsidP="003D4FE9">
      <w:pPr>
        <w:spacing w:after="0" w:line="480" w:lineRule="auto"/>
        <w:rPr>
          <w:rFonts w:ascii="Arial" w:hAnsi="Arial" w:cs="Arial"/>
          <w:b/>
          <w:bCs/>
        </w:rPr>
      </w:pPr>
    </w:p>
    <w:p w14:paraId="156F1684" w14:textId="53D13296" w:rsidR="00F30A86" w:rsidRDefault="003D4FE9" w:rsidP="003D4FE9">
      <w:pPr>
        <w:spacing w:after="0" w:line="480" w:lineRule="auto"/>
        <w:rPr>
          <w:rFonts w:ascii="Arial" w:hAnsi="Arial" w:cs="Arial"/>
          <w:b/>
          <w:bCs/>
        </w:rPr>
      </w:pPr>
      <w:r w:rsidRPr="00A808CF">
        <w:rPr>
          <w:rFonts w:ascii="Arial" w:hAnsi="Arial" w:cs="Arial"/>
          <w:b/>
          <w:bCs/>
        </w:rPr>
        <w:lastRenderedPageBreak/>
        <w:t>7) The authors do not discuss the issue of rising antimicrobial resistance and how osteomyelitis caused by resistant bacteria is increasing and that such infections are associated with worse morbidities and higher mortalities.</w:t>
      </w:r>
    </w:p>
    <w:p w14:paraId="7D8BED9A" w14:textId="1F467561" w:rsidR="00C245CB" w:rsidRPr="00C245CB" w:rsidRDefault="00223C47" w:rsidP="003D4FE9">
      <w:pPr>
        <w:spacing w:after="0" w:line="480" w:lineRule="auto"/>
        <w:rPr>
          <w:rFonts w:ascii="Arial" w:hAnsi="Arial" w:cs="Arial"/>
        </w:rPr>
      </w:pPr>
      <w:r>
        <w:rPr>
          <w:rFonts w:ascii="Arial" w:hAnsi="Arial" w:cs="Arial"/>
        </w:rPr>
        <w:t>We have added the following sentence: “</w:t>
      </w:r>
      <w:r w:rsidR="00716AAF">
        <w:rPr>
          <w:rFonts w:ascii="Arial" w:hAnsi="Arial" w:cs="Arial"/>
        </w:rPr>
        <w:t>Furthermore, antimicrobial resistance is a growing problem in infectious diseases, and osteomyelitis caused by multidrug resistant agents is associated with worsened morbidity over time.</w:t>
      </w:r>
      <w:r w:rsidR="00716AAF">
        <w:rPr>
          <w:rFonts w:ascii="Arial" w:hAnsi="Arial" w:cs="Arial"/>
        </w:rPr>
        <w:t>”</w:t>
      </w:r>
    </w:p>
    <w:sectPr w:rsidR="00C245CB" w:rsidRPr="00C245C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12-02T18:17:00Z" w:initials="KS">
    <w:p w14:paraId="2CA77957" w14:textId="77777777" w:rsidR="00FE0176" w:rsidRDefault="00FE0176" w:rsidP="00FE0176">
      <w:r>
        <w:rPr>
          <w:rStyle w:val="CommentReference"/>
        </w:rPr>
        <w:annotationRef/>
      </w:r>
      <w:r>
        <w:rPr>
          <w:sz w:val="20"/>
          <w:szCs w:val="20"/>
        </w:rPr>
        <w:t>Should we do these analyses? We can</w:t>
      </w:r>
    </w:p>
  </w:comment>
  <w:comment w:id="1" w:author="Sanaka, Krishna" w:date="2025-12-02T18:17:00Z" w:initials="KS">
    <w:p w14:paraId="0011B753" w14:textId="77777777" w:rsidR="00FE0176" w:rsidRDefault="00FE0176" w:rsidP="00FE0176">
      <w:r>
        <w:rPr>
          <w:rStyle w:val="CommentReference"/>
        </w:rPr>
        <w:annotationRef/>
      </w:r>
      <w:r>
        <w:rPr>
          <w:sz w:val="20"/>
          <w:szCs w:val="20"/>
        </w:rPr>
        <w:t>Should we do these analyses? We can</w:t>
      </w:r>
    </w:p>
  </w:comment>
  <w:comment w:id="2" w:author="Sanaka, Krishna" w:date="2025-12-02T18:18:00Z" w:initials="KS">
    <w:p w14:paraId="20BE3C34" w14:textId="77777777" w:rsidR="00FE0176" w:rsidRDefault="00FE0176" w:rsidP="00FE0176">
      <w:r>
        <w:rPr>
          <w:rStyle w:val="CommentReference"/>
        </w:rPr>
        <w:annotationRef/>
      </w:r>
      <w:r>
        <w:rPr>
          <w:sz w:val="20"/>
          <w:szCs w:val="20"/>
        </w:rPr>
        <w:t>Should we do this?</w:t>
      </w:r>
    </w:p>
  </w:comment>
  <w:comment w:id="3" w:author="Sanaka, Krishna" w:date="2025-12-02T19:45:00Z" w:initials="KS">
    <w:p w14:paraId="31481BF9" w14:textId="77777777" w:rsidR="00223C47" w:rsidRDefault="00223C47" w:rsidP="00223C47">
      <w:r>
        <w:rPr>
          <w:rStyle w:val="CommentReference"/>
        </w:rPr>
        <w:annotationRef/>
      </w:r>
      <w:r>
        <w:rPr>
          <w:sz w:val="20"/>
          <w:szCs w:val="20"/>
        </w:rPr>
        <w:t>Can do additional analyses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A77957" w15:done="0"/>
  <w15:commentEx w15:paraId="0011B753" w15:done="0"/>
  <w15:commentEx w15:paraId="20BE3C34" w15:done="0"/>
  <w15:commentEx w15:paraId="31481B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25AF80" w16cex:dateUtc="2025-12-02T23:17:00Z"/>
  <w16cex:commentExtensible w16cex:durableId="2B80F230" w16cex:dateUtc="2025-12-02T23:17:00Z"/>
  <w16cex:commentExtensible w16cex:durableId="7CE93B8A" w16cex:dateUtc="2025-12-02T23:18:00Z"/>
  <w16cex:commentExtensible w16cex:durableId="3D7D293E" w16cex:dateUtc="2025-12-03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A77957" w16cid:durableId="6425AF80"/>
  <w16cid:commentId w16cid:paraId="0011B753" w16cid:durableId="2B80F230"/>
  <w16cid:commentId w16cid:paraId="20BE3C34" w16cid:durableId="7CE93B8A"/>
  <w16cid:commentId w16cid:paraId="31481BF9" w16cid:durableId="3D7D29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8B"/>
    <w:rsid w:val="00040D00"/>
    <w:rsid w:val="00074189"/>
    <w:rsid w:val="001136DC"/>
    <w:rsid w:val="0013734C"/>
    <w:rsid w:val="001474A3"/>
    <w:rsid w:val="001C02E2"/>
    <w:rsid w:val="001E434F"/>
    <w:rsid w:val="00223C47"/>
    <w:rsid w:val="00246964"/>
    <w:rsid w:val="00271993"/>
    <w:rsid w:val="002E598E"/>
    <w:rsid w:val="00322976"/>
    <w:rsid w:val="003367C6"/>
    <w:rsid w:val="003A1335"/>
    <w:rsid w:val="003C4AE9"/>
    <w:rsid w:val="003C5CE0"/>
    <w:rsid w:val="003D4FE9"/>
    <w:rsid w:val="003F2313"/>
    <w:rsid w:val="00413C14"/>
    <w:rsid w:val="00416846"/>
    <w:rsid w:val="005540DF"/>
    <w:rsid w:val="0056234D"/>
    <w:rsid w:val="006177D4"/>
    <w:rsid w:val="006E4323"/>
    <w:rsid w:val="006F18F1"/>
    <w:rsid w:val="006F7603"/>
    <w:rsid w:val="00702F8A"/>
    <w:rsid w:val="00716AAF"/>
    <w:rsid w:val="007173E1"/>
    <w:rsid w:val="007477BB"/>
    <w:rsid w:val="00775D28"/>
    <w:rsid w:val="007B7D78"/>
    <w:rsid w:val="007C6C92"/>
    <w:rsid w:val="00811EF8"/>
    <w:rsid w:val="008145C7"/>
    <w:rsid w:val="00864AEB"/>
    <w:rsid w:val="008C1373"/>
    <w:rsid w:val="00926B9C"/>
    <w:rsid w:val="0094396F"/>
    <w:rsid w:val="00957995"/>
    <w:rsid w:val="009A6B07"/>
    <w:rsid w:val="009D12C1"/>
    <w:rsid w:val="009F11BA"/>
    <w:rsid w:val="00A808CF"/>
    <w:rsid w:val="00A849E4"/>
    <w:rsid w:val="00A96D0A"/>
    <w:rsid w:val="00AA143B"/>
    <w:rsid w:val="00BA5948"/>
    <w:rsid w:val="00BB53C9"/>
    <w:rsid w:val="00BD6147"/>
    <w:rsid w:val="00C0618B"/>
    <w:rsid w:val="00C245CB"/>
    <w:rsid w:val="00C8319D"/>
    <w:rsid w:val="00C90CA7"/>
    <w:rsid w:val="00CC27D8"/>
    <w:rsid w:val="00CF7FC0"/>
    <w:rsid w:val="00D477FF"/>
    <w:rsid w:val="00D578D2"/>
    <w:rsid w:val="00E85D99"/>
    <w:rsid w:val="00E90E2F"/>
    <w:rsid w:val="00F30A86"/>
    <w:rsid w:val="00F77CF7"/>
    <w:rsid w:val="00FA7459"/>
    <w:rsid w:val="00FD1D5A"/>
    <w:rsid w:val="00FE0176"/>
    <w:rsid w:val="00FE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6D17B0"/>
  <w15:chartTrackingRefBased/>
  <w15:docId w15:val="{111051BA-36E7-DB4D-BF9B-17BC02B5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8B"/>
    <w:rPr>
      <w:rFonts w:eastAsiaTheme="majorEastAsia" w:cstheme="majorBidi"/>
      <w:color w:val="272727" w:themeColor="text1" w:themeTint="D8"/>
    </w:rPr>
  </w:style>
  <w:style w:type="paragraph" w:styleId="Title">
    <w:name w:val="Title"/>
    <w:basedOn w:val="Normal"/>
    <w:next w:val="Normal"/>
    <w:link w:val="TitleChar"/>
    <w:uiPriority w:val="10"/>
    <w:qFormat/>
    <w:rsid w:val="00C0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8B"/>
    <w:pPr>
      <w:spacing w:before="160"/>
      <w:jc w:val="center"/>
    </w:pPr>
    <w:rPr>
      <w:i/>
      <w:iCs/>
      <w:color w:val="404040" w:themeColor="text1" w:themeTint="BF"/>
    </w:rPr>
  </w:style>
  <w:style w:type="character" w:customStyle="1" w:styleId="QuoteChar">
    <w:name w:val="Quote Char"/>
    <w:basedOn w:val="DefaultParagraphFont"/>
    <w:link w:val="Quote"/>
    <w:uiPriority w:val="29"/>
    <w:rsid w:val="00C0618B"/>
    <w:rPr>
      <w:i/>
      <w:iCs/>
      <w:color w:val="404040" w:themeColor="text1" w:themeTint="BF"/>
    </w:rPr>
  </w:style>
  <w:style w:type="paragraph" w:styleId="ListParagraph">
    <w:name w:val="List Paragraph"/>
    <w:basedOn w:val="Normal"/>
    <w:uiPriority w:val="34"/>
    <w:qFormat/>
    <w:rsid w:val="00C0618B"/>
    <w:pPr>
      <w:ind w:left="720"/>
      <w:contextualSpacing/>
    </w:pPr>
  </w:style>
  <w:style w:type="character" w:styleId="IntenseEmphasis">
    <w:name w:val="Intense Emphasis"/>
    <w:basedOn w:val="DefaultParagraphFont"/>
    <w:uiPriority w:val="21"/>
    <w:qFormat/>
    <w:rsid w:val="00C0618B"/>
    <w:rPr>
      <w:i/>
      <w:iCs/>
      <w:color w:val="0F4761" w:themeColor="accent1" w:themeShade="BF"/>
    </w:rPr>
  </w:style>
  <w:style w:type="paragraph" w:styleId="IntenseQuote">
    <w:name w:val="Intense Quote"/>
    <w:basedOn w:val="Normal"/>
    <w:next w:val="Normal"/>
    <w:link w:val="IntenseQuoteChar"/>
    <w:uiPriority w:val="30"/>
    <w:qFormat/>
    <w:rsid w:val="00C0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18B"/>
    <w:rPr>
      <w:i/>
      <w:iCs/>
      <w:color w:val="0F4761" w:themeColor="accent1" w:themeShade="BF"/>
    </w:rPr>
  </w:style>
  <w:style w:type="character" w:styleId="IntenseReference">
    <w:name w:val="Intense Reference"/>
    <w:basedOn w:val="DefaultParagraphFont"/>
    <w:uiPriority w:val="32"/>
    <w:qFormat/>
    <w:rsid w:val="00C0618B"/>
    <w:rPr>
      <w:b/>
      <w:bCs/>
      <w:smallCaps/>
      <w:color w:val="0F4761" w:themeColor="accent1" w:themeShade="BF"/>
      <w:spacing w:val="5"/>
    </w:rPr>
  </w:style>
  <w:style w:type="character" w:styleId="CommentReference">
    <w:name w:val="annotation reference"/>
    <w:basedOn w:val="DefaultParagraphFont"/>
    <w:uiPriority w:val="99"/>
    <w:semiHidden/>
    <w:unhideWhenUsed/>
    <w:rsid w:val="00FE0176"/>
    <w:rPr>
      <w:sz w:val="16"/>
      <w:szCs w:val="16"/>
    </w:rPr>
  </w:style>
  <w:style w:type="paragraph" w:styleId="CommentText">
    <w:name w:val="annotation text"/>
    <w:basedOn w:val="Normal"/>
    <w:link w:val="CommentTextChar"/>
    <w:uiPriority w:val="99"/>
    <w:semiHidden/>
    <w:unhideWhenUsed/>
    <w:rsid w:val="00FE0176"/>
    <w:pPr>
      <w:spacing w:line="240" w:lineRule="auto"/>
    </w:pPr>
    <w:rPr>
      <w:sz w:val="20"/>
      <w:szCs w:val="20"/>
    </w:rPr>
  </w:style>
  <w:style w:type="character" w:customStyle="1" w:styleId="CommentTextChar">
    <w:name w:val="Comment Text Char"/>
    <w:basedOn w:val="DefaultParagraphFont"/>
    <w:link w:val="CommentText"/>
    <w:uiPriority w:val="99"/>
    <w:semiHidden/>
    <w:rsid w:val="00FE0176"/>
    <w:rPr>
      <w:sz w:val="20"/>
      <w:szCs w:val="20"/>
    </w:rPr>
  </w:style>
  <w:style w:type="paragraph" w:styleId="CommentSubject">
    <w:name w:val="annotation subject"/>
    <w:basedOn w:val="CommentText"/>
    <w:next w:val="CommentText"/>
    <w:link w:val="CommentSubjectChar"/>
    <w:uiPriority w:val="99"/>
    <w:semiHidden/>
    <w:unhideWhenUsed/>
    <w:rsid w:val="00FE0176"/>
    <w:rPr>
      <w:b/>
      <w:bCs/>
    </w:rPr>
  </w:style>
  <w:style w:type="character" w:customStyle="1" w:styleId="CommentSubjectChar">
    <w:name w:val="Comment Subject Char"/>
    <w:basedOn w:val="CommentTextChar"/>
    <w:link w:val="CommentSubject"/>
    <w:uiPriority w:val="99"/>
    <w:semiHidden/>
    <w:rsid w:val="00FE01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86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2306</Words>
  <Characters>13145</Characters>
  <Application>Microsoft Office Word</Application>
  <DocSecurity>0</DocSecurity>
  <Lines>109</Lines>
  <Paragraphs>30</Paragraphs>
  <ScaleCrop>false</ScaleCrop>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58</cp:revision>
  <dcterms:created xsi:type="dcterms:W3CDTF">2025-12-02T22:30:00Z</dcterms:created>
  <dcterms:modified xsi:type="dcterms:W3CDTF">2025-12-03T01:03:00Z</dcterms:modified>
</cp:coreProperties>
</file>