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DFAB"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Comments:</w:t>
      </w:r>
    </w:p>
    <w:p w14:paraId="6BBE8F17"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1: 1. General comments</w:t>
      </w:r>
    </w:p>
    <w:p w14:paraId="08845BD2" w14:textId="77777777" w:rsidR="003D4FE9" w:rsidRPr="00A808CF" w:rsidRDefault="003D4FE9" w:rsidP="003D4FE9">
      <w:pPr>
        <w:spacing w:after="0" w:line="480" w:lineRule="auto"/>
        <w:rPr>
          <w:rFonts w:ascii="Arial" w:hAnsi="Arial" w:cs="Arial"/>
          <w:b/>
          <w:bCs/>
        </w:rPr>
      </w:pPr>
      <w:r w:rsidRPr="00A808CF">
        <w:rPr>
          <w:rFonts w:ascii="Arial" w:hAnsi="Arial" w:cs="Arial"/>
          <w:b/>
          <w:bCs/>
        </w:rPr>
        <w:t>The authors conducted a descriptive study to assess the osteomyelitis-related mortality trends in the U.S., using data from the CDC.</w:t>
      </w:r>
    </w:p>
    <w:p w14:paraId="58C34182" w14:textId="77777777" w:rsidR="003D4FE9" w:rsidRPr="00A808CF" w:rsidRDefault="003D4FE9" w:rsidP="003D4FE9">
      <w:pPr>
        <w:spacing w:after="0" w:line="480" w:lineRule="auto"/>
        <w:rPr>
          <w:rFonts w:ascii="Arial" w:hAnsi="Arial" w:cs="Arial"/>
          <w:b/>
          <w:bCs/>
        </w:rPr>
      </w:pPr>
      <w:r w:rsidRPr="00A808CF">
        <w:rPr>
          <w:rFonts w:ascii="Arial" w:hAnsi="Arial" w:cs="Arial"/>
          <w:b/>
          <w:bCs/>
        </w:rPr>
        <w:t>The results of this study provide important data for understanding the natural course and trends of osteomyelitis, which can be utilized in clinical practice and policy-making. However, I have some concerns about the presentation of results and discussion that the authors should address carefully when considering publication.</w:t>
      </w:r>
    </w:p>
    <w:p w14:paraId="55B4F73C" w14:textId="77777777" w:rsidR="003D4FE9" w:rsidRDefault="003D4FE9" w:rsidP="003D4FE9">
      <w:pPr>
        <w:spacing w:after="0" w:line="480" w:lineRule="auto"/>
        <w:rPr>
          <w:rFonts w:ascii="Arial" w:hAnsi="Arial" w:cs="Arial"/>
        </w:rPr>
      </w:pPr>
      <w:r w:rsidRPr="00A808CF">
        <w:rPr>
          <w:rFonts w:ascii="Arial" w:hAnsi="Arial" w:cs="Arial"/>
          <w:b/>
          <w:bCs/>
        </w:rPr>
        <w:t>Please review my comments below.</w:t>
      </w:r>
    </w:p>
    <w:p w14:paraId="049916A1" w14:textId="16496A67" w:rsidR="00A808CF" w:rsidRPr="00A808CF" w:rsidRDefault="00A808CF" w:rsidP="003D4FE9">
      <w:pPr>
        <w:spacing w:after="0" w:line="480" w:lineRule="auto"/>
        <w:rPr>
          <w:rFonts w:ascii="Arial" w:hAnsi="Arial" w:cs="Arial"/>
        </w:rPr>
      </w:pPr>
      <w:r>
        <w:rPr>
          <w:rFonts w:ascii="Arial" w:hAnsi="Arial" w:cs="Arial"/>
        </w:rPr>
        <w:t>We thank the reviewer for their comments.</w:t>
      </w:r>
    </w:p>
    <w:p w14:paraId="1A7D9EED" w14:textId="77777777" w:rsidR="003D4FE9" w:rsidRPr="00A808CF" w:rsidRDefault="003D4FE9" w:rsidP="003D4FE9">
      <w:pPr>
        <w:spacing w:after="0" w:line="480" w:lineRule="auto"/>
        <w:rPr>
          <w:rFonts w:ascii="Arial" w:hAnsi="Arial" w:cs="Arial"/>
          <w:b/>
          <w:bCs/>
        </w:rPr>
      </w:pPr>
    </w:p>
    <w:p w14:paraId="6046B3AD" w14:textId="77777777" w:rsidR="003D4FE9" w:rsidRPr="00A808CF" w:rsidRDefault="003D4FE9" w:rsidP="003D4FE9">
      <w:pPr>
        <w:spacing w:after="0" w:line="480" w:lineRule="auto"/>
        <w:rPr>
          <w:rFonts w:ascii="Arial" w:hAnsi="Arial" w:cs="Arial"/>
          <w:b/>
          <w:bCs/>
        </w:rPr>
      </w:pPr>
      <w:r w:rsidRPr="00A808CF">
        <w:rPr>
          <w:rFonts w:ascii="Arial" w:hAnsi="Arial" w:cs="Arial"/>
          <w:b/>
          <w:bCs/>
        </w:rPr>
        <w:t>2. Specific comments</w:t>
      </w:r>
    </w:p>
    <w:p w14:paraId="1367DBED" w14:textId="77777777" w:rsidR="003D4FE9" w:rsidRPr="00A808CF" w:rsidRDefault="003D4FE9" w:rsidP="003D4FE9">
      <w:pPr>
        <w:spacing w:after="0" w:line="480" w:lineRule="auto"/>
        <w:rPr>
          <w:rFonts w:ascii="Arial" w:hAnsi="Arial" w:cs="Arial"/>
          <w:b/>
          <w:bCs/>
        </w:rPr>
      </w:pPr>
      <w:r w:rsidRPr="00A808CF">
        <w:rPr>
          <w:rFonts w:ascii="Arial" w:hAnsi="Arial" w:cs="Arial"/>
          <w:b/>
          <w:bCs/>
        </w:rPr>
        <w:t>a. Major</w:t>
      </w:r>
    </w:p>
    <w:p w14:paraId="126CD20A" w14:textId="77777777" w:rsidR="003D4FE9" w:rsidRDefault="003D4FE9" w:rsidP="003D4FE9">
      <w:pPr>
        <w:spacing w:after="0" w:line="480" w:lineRule="auto"/>
        <w:rPr>
          <w:rFonts w:ascii="Arial" w:hAnsi="Arial" w:cs="Arial"/>
          <w:b/>
          <w:bCs/>
        </w:rPr>
      </w:pPr>
      <w:r w:rsidRPr="00A808CF">
        <w:rPr>
          <w:rFonts w:ascii="Arial" w:hAnsi="Arial" w:cs="Arial"/>
          <w:b/>
          <w:bCs/>
        </w:rPr>
        <w:t>i. Page 5, 2nd paragraph, Results: The authors compared the AAMRs in gender and race. It would be reasonable to present comparative metrics such as odds ratios, as this will make the information easier for readers to understand.</w:t>
      </w:r>
    </w:p>
    <w:p w14:paraId="79313BCC" w14:textId="273EAF80" w:rsidR="00074189" w:rsidRPr="002033DE" w:rsidRDefault="0049558E" w:rsidP="003D4FE9">
      <w:pPr>
        <w:spacing w:after="0" w:line="480" w:lineRule="auto"/>
        <w:rPr>
          <w:rFonts w:ascii="Arial" w:hAnsi="Arial" w:cs="Arial"/>
        </w:rPr>
      </w:pPr>
      <w:r>
        <w:rPr>
          <w:rFonts w:ascii="Arial" w:hAnsi="Arial" w:cs="Arial"/>
        </w:rPr>
        <w:t xml:space="preserve">We have included </w:t>
      </w:r>
      <w:r w:rsidR="00D43C80">
        <w:rPr>
          <w:rFonts w:ascii="Arial" w:hAnsi="Arial" w:cs="Arial"/>
        </w:rPr>
        <w:t>Supplementary Table 1</w:t>
      </w:r>
      <w:r w:rsidR="001B7364">
        <w:rPr>
          <w:rFonts w:ascii="Arial" w:hAnsi="Arial" w:cs="Arial"/>
        </w:rPr>
        <w:t xml:space="preserve"> with the ratios of age-adjusted mortality rates with osteomyelitis as an underlying cause of death for </w:t>
      </w:r>
      <w:r w:rsidR="00A216FD">
        <w:rPr>
          <w:rFonts w:ascii="Arial" w:hAnsi="Arial" w:cs="Arial"/>
        </w:rPr>
        <w:t xml:space="preserve">multiple demographic categorizations in 1999 and 2023. </w:t>
      </w:r>
    </w:p>
    <w:p w14:paraId="54E4AD0A" w14:textId="77777777" w:rsidR="002033DE" w:rsidRPr="00A808CF" w:rsidRDefault="002033DE" w:rsidP="003D4FE9">
      <w:pPr>
        <w:spacing w:after="0" w:line="480" w:lineRule="auto"/>
        <w:rPr>
          <w:rFonts w:ascii="Arial" w:hAnsi="Arial" w:cs="Arial"/>
          <w:b/>
          <w:bCs/>
        </w:rPr>
      </w:pPr>
    </w:p>
    <w:p w14:paraId="73C29349" w14:textId="77777777" w:rsidR="003D4FE9" w:rsidRDefault="003D4FE9" w:rsidP="003D4FE9">
      <w:pPr>
        <w:spacing w:after="0" w:line="480" w:lineRule="auto"/>
        <w:rPr>
          <w:rFonts w:ascii="Arial" w:hAnsi="Arial" w:cs="Arial"/>
          <w:b/>
          <w:bCs/>
        </w:rPr>
      </w:pPr>
      <w:r w:rsidRPr="00A808CF">
        <w:rPr>
          <w:rFonts w:ascii="Arial" w:hAnsi="Arial" w:cs="Arial"/>
          <w:b/>
          <w:bCs/>
        </w:rPr>
        <w:t>ii. Page 6, 1st paragraph, Results: The author should also present the APC for diabetes-related osteomyelitis when comparing it to other comorbid conditions.</w:t>
      </w:r>
    </w:p>
    <w:p w14:paraId="5953FC1E" w14:textId="6F08D108" w:rsidR="003F2313" w:rsidRDefault="003F2313" w:rsidP="003D4FE9">
      <w:pPr>
        <w:spacing w:after="0" w:line="480" w:lineRule="auto"/>
        <w:rPr>
          <w:rFonts w:ascii="Arial" w:hAnsi="Arial" w:cs="Arial"/>
        </w:rPr>
      </w:pPr>
      <w:r>
        <w:rPr>
          <w:rFonts w:ascii="Arial" w:hAnsi="Arial" w:cs="Arial"/>
        </w:rPr>
        <w:lastRenderedPageBreak/>
        <w:t xml:space="preserve">We have added </w:t>
      </w:r>
      <w:r w:rsidR="009A6B07">
        <w:rPr>
          <w:rFonts w:ascii="Arial" w:hAnsi="Arial" w:cs="Arial"/>
        </w:rPr>
        <w:t>the APC for diabetes-related osteomyelitis to the results section</w:t>
      </w:r>
      <w:r w:rsidR="003C4AE9">
        <w:rPr>
          <w:rFonts w:ascii="Arial" w:hAnsi="Arial" w:cs="Arial"/>
        </w:rPr>
        <w:t>: “it had a lower APC (</w:t>
      </w:r>
      <w:r w:rsidR="003C4AE9" w:rsidRPr="00033488">
        <w:rPr>
          <w:rFonts w:ascii="Arial" w:hAnsi="Arial" w:cs="Arial"/>
        </w:rPr>
        <w:t>4.04% [95% CI: 3.03, 5.07</w:t>
      </w:r>
      <w:r w:rsidR="003C4AE9">
        <w:rPr>
          <w:rFonts w:ascii="Arial" w:hAnsi="Arial" w:cs="Arial"/>
        </w:rPr>
        <w:t>]) …”</w:t>
      </w:r>
      <w:r w:rsidR="009F11BA">
        <w:rPr>
          <w:rFonts w:ascii="Arial" w:hAnsi="Arial" w:cs="Arial"/>
        </w:rPr>
        <w:t xml:space="preserve"> </w:t>
      </w:r>
    </w:p>
    <w:p w14:paraId="17EF3CB7" w14:textId="77777777" w:rsidR="0088162A" w:rsidRPr="003F2313" w:rsidRDefault="0088162A" w:rsidP="003D4FE9">
      <w:pPr>
        <w:spacing w:after="0" w:line="480" w:lineRule="auto"/>
        <w:rPr>
          <w:rFonts w:ascii="Arial" w:hAnsi="Arial" w:cs="Arial"/>
        </w:rPr>
      </w:pPr>
    </w:p>
    <w:p w14:paraId="0A994691" w14:textId="77777777" w:rsidR="003D4FE9" w:rsidRPr="00A808CF" w:rsidRDefault="003D4FE9" w:rsidP="003D4FE9">
      <w:pPr>
        <w:spacing w:after="0" w:line="480" w:lineRule="auto"/>
        <w:rPr>
          <w:rFonts w:ascii="Arial" w:hAnsi="Arial" w:cs="Arial"/>
          <w:b/>
          <w:bCs/>
        </w:rPr>
      </w:pPr>
      <w:r w:rsidRPr="00A808CF">
        <w:rPr>
          <w:rFonts w:ascii="Arial" w:hAnsi="Arial" w:cs="Arial"/>
          <w:b/>
          <w:bCs/>
        </w:rPr>
        <w:t>iii. Pages 6 - 8, Discussion: Since the authors only presented AAMR in 1999 and 2023, and overall APC during the observation period, it seems that concluding "with a sharp acceleration in recent years" or "especially in the last decade" would be overstated and misleading. While the authors presented ACP before and after the ICD changes, each period spans nearly a decade, making these results also insufficient as a basis for such conclusions. It may be appropriate to describe changes in ACP over shorter time periods (e.g., every 5 years).</w:t>
      </w:r>
    </w:p>
    <w:p w14:paraId="3534E37F" w14:textId="561696C1" w:rsidR="003D4FE9" w:rsidRPr="003C5CE0" w:rsidRDefault="00040840" w:rsidP="003D4FE9">
      <w:pPr>
        <w:spacing w:after="0" w:line="480" w:lineRule="auto"/>
        <w:rPr>
          <w:rFonts w:ascii="Arial" w:hAnsi="Arial" w:cs="Arial"/>
        </w:rPr>
      </w:pPr>
      <w:r>
        <w:rPr>
          <w:rFonts w:ascii="Arial" w:hAnsi="Arial" w:cs="Arial"/>
        </w:rPr>
        <w:t xml:space="preserve">We have removed the phrase “with a sharp acceleration in recent years” and </w:t>
      </w:r>
      <w:r w:rsidR="006C20B6">
        <w:rPr>
          <w:rFonts w:ascii="Arial" w:hAnsi="Arial" w:cs="Arial"/>
        </w:rPr>
        <w:t xml:space="preserve">modified the phrase “mortality from osteomyelitis has increased sharply in the United States, especially in the last decade” to </w:t>
      </w:r>
      <w:r w:rsidR="0025179C">
        <w:rPr>
          <w:rFonts w:ascii="Arial" w:hAnsi="Arial" w:cs="Arial"/>
        </w:rPr>
        <w:t>“mortality from osteomyelitis has increased in the United States from 1999 to 2023” to better reflect the presentation of our findings.</w:t>
      </w:r>
    </w:p>
    <w:p w14:paraId="4908492A" w14:textId="77777777" w:rsidR="003D4FE9" w:rsidRPr="00A808CF" w:rsidRDefault="003D4FE9" w:rsidP="003D4FE9">
      <w:pPr>
        <w:spacing w:after="0" w:line="480" w:lineRule="auto"/>
        <w:rPr>
          <w:rFonts w:ascii="Arial" w:hAnsi="Arial" w:cs="Arial"/>
          <w:b/>
          <w:bCs/>
        </w:rPr>
      </w:pPr>
    </w:p>
    <w:p w14:paraId="5DEBBBC7" w14:textId="77777777" w:rsidR="003D4FE9" w:rsidRPr="00A808CF" w:rsidRDefault="003D4FE9" w:rsidP="003D4FE9">
      <w:pPr>
        <w:spacing w:after="0" w:line="480" w:lineRule="auto"/>
        <w:rPr>
          <w:rFonts w:ascii="Arial" w:hAnsi="Arial" w:cs="Arial"/>
          <w:b/>
          <w:bCs/>
        </w:rPr>
      </w:pPr>
      <w:r w:rsidRPr="00A808CF">
        <w:rPr>
          <w:rFonts w:ascii="Arial" w:hAnsi="Arial" w:cs="Arial"/>
          <w:b/>
          <w:bCs/>
        </w:rPr>
        <w:t>b. Minor</w:t>
      </w:r>
    </w:p>
    <w:p w14:paraId="378FB43C" w14:textId="77777777" w:rsidR="003D4FE9" w:rsidRDefault="003D4FE9" w:rsidP="003D4FE9">
      <w:pPr>
        <w:spacing w:after="0" w:line="480" w:lineRule="auto"/>
        <w:rPr>
          <w:rFonts w:ascii="Arial" w:hAnsi="Arial" w:cs="Arial"/>
          <w:b/>
          <w:bCs/>
        </w:rPr>
      </w:pPr>
      <w:r w:rsidRPr="00A808CF">
        <w:rPr>
          <w:rFonts w:ascii="Arial" w:hAnsi="Arial" w:cs="Arial"/>
          <w:b/>
          <w:bCs/>
        </w:rPr>
        <w:t>i. The authors should include the page and line numbers in their manuscript to facilitate peer review.</w:t>
      </w:r>
    </w:p>
    <w:p w14:paraId="77AC81C6" w14:textId="3520AB37" w:rsidR="00074189" w:rsidRPr="00074189" w:rsidRDefault="00074189" w:rsidP="003D4FE9">
      <w:pPr>
        <w:spacing w:after="0" w:line="480" w:lineRule="auto"/>
        <w:rPr>
          <w:rFonts w:ascii="Arial" w:hAnsi="Arial" w:cs="Arial"/>
        </w:rPr>
      </w:pPr>
      <w:r>
        <w:rPr>
          <w:rFonts w:ascii="Arial" w:hAnsi="Arial" w:cs="Arial"/>
        </w:rPr>
        <w:t>We have included page and line numbers in our revised manuscript.</w:t>
      </w:r>
    </w:p>
    <w:p w14:paraId="1F022DB4" w14:textId="77777777" w:rsidR="003D4FE9" w:rsidRDefault="003D4FE9" w:rsidP="003D4FE9">
      <w:pPr>
        <w:spacing w:after="0" w:line="480" w:lineRule="auto"/>
        <w:rPr>
          <w:rFonts w:ascii="Arial" w:hAnsi="Arial" w:cs="Arial"/>
          <w:b/>
          <w:bCs/>
        </w:rPr>
      </w:pPr>
      <w:r w:rsidRPr="00A808CF">
        <w:rPr>
          <w:rFonts w:ascii="Arial" w:hAnsi="Arial" w:cs="Arial"/>
          <w:b/>
          <w:bCs/>
        </w:rPr>
        <w:t>ii. Page 6, 2nd paragraph, Results: In this paragraph, the "However" in the second sentence may not be contextually appropriate.</w:t>
      </w:r>
    </w:p>
    <w:p w14:paraId="54DCD60A" w14:textId="4F030C5B" w:rsidR="00BD6147" w:rsidRPr="00BD6147" w:rsidRDefault="00BD6147" w:rsidP="003D4FE9">
      <w:pPr>
        <w:spacing w:after="0" w:line="480" w:lineRule="auto"/>
        <w:rPr>
          <w:rFonts w:ascii="Arial" w:hAnsi="Arial" w:cs="Arial"/>
        </w:rPr>
      </w:pPr>
      <w:r>
        <w:rPr>
          <w:rFonts w:ascii="Arial" w:hAnsi="Arial" w:cs="Arial"/>
        </w:rPr>
        <w:t>The word “However” has been removed from this sentence.</w:t>
      </w:r>
    </w:p>
    <w:p w14:paraId="31A005F1" w14:textId="77777777" w:rsidR="003D4FE9" w:rsidRPr="00A808CF" w:rsidRDefault="003D4FE9" w:rsidP="003D4FE9">
      <w:pPr>
        <w:spacing w:after="0" w:line="480" w:lineRule="auto"/>
        <w:rPr>
          <w:rFonts w:ascii="Arial" w:hAnsi="Arial" w:cs="Arial"/>
          <w:b/>
          <w:bCs/>
        </w:rPr>
      </w:pPr>
      <w:r w:rsidRPr="00A808CF">
        <w:rPr>
          <w:rFonts w:ascii="Arial" w:hAnsi="Arial" w:cs="Arial"/>
          <w:b/>
          <w:bCs/>
        </w:rPr>
        <w:t>iii. Table 1: I found two identical tables. I suspect this is an upload error.</w:t>
      </w:r>
    </w:p>
    <w:p w14:paraId="6310C730" w14:textId="7F9B6E05" w:rsidR="003D4FE9" w:rsidRPr="006E4323" w:rsidRDefault="006E4323" w:rsidP="003D4FE9">
      <w:pPr>
        <w:spacing w:after="0" w:line="480" w:lineRule="auto"/>
        <w:rPr>
          <w:rFonts w:ascii="Arial" w:hAnsi="Arial" w:cs="Arial"/>
        </w:rPr>
      </w:pPr>
      <w:r>
        <w:rPr>
          <w:rFonts w:ascii="Arial" w:hAnsi="Arial" w:cs="Arial"/>
        </w:rPr>
        <w:lastRenderedPageBreak/>
        <w:t>The authors will be sure to carefully upload all publication materials to avoid another upload error.</w:t>
      </w:r>
    </w:p>
    <w:p w14:paraId="15B67812" w14:textId="77777777" w:rsidR="003D4FE9" w:rsidRPr="00A808CF" w:rsidRDefault="003D4FE9" w:rsidP="003D4FE9">
      <w:pPr>
        <w:spacing w:after="0" w:line="480" w:lineRule="auto"/>
        <w:rPr>
          <w:rFonts w:ascii="Arial" w:hAnsi="Arial" w:cs="Arial"/>
          <w:b/>
          <w:bCs/>
        </w:rPr>
      </w:pPr>
    </w:p>
    <w:p w14:paraId="14291924" w14:textId="77777777" w:rsidR="003D4FE9" w:rsidRPr="00A808CF" w:rsidRDefault="003D4FE9" w:rsidP="003D4FE9">
      <w:pPr>
        <w:spacing w:after="0" w:line="480" w:lineRule="auto"/>
        <w:rPr>
          <w:rFonts w:ascii="Arial" w:hAnsi="Arial" w:cs="Arial"/>
          <w:b/>
          <w:bCs/>
        </w:rPr>
      </w:pPr>
    </w:p>
    <w:p w14:paraId="07B64250"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2: Sanaka et al. reported a descriptive study on mortality associated with osteomyelitis. The study comprised a broad period from 1999 to 2003, and the data were obtained from the CDC WONDER Underlying Cause of Death database. The objective of the study is of paramount importance; unfortunately, due to the quality of the data, it is not possible to perform an association analysis because multiple factors contributing to mortality were not evaluated. Therefore, the title of the manuscript could be changed to ....prevalence of Osteomyelitis from 1999 to 2003... within the content of the research, the data about mortality may be added. On the other hand, multiple comparisons between comorbidities (if reliable information is available), age, and the outcome of mortality would improve the evaluation of the sought association.</w:t>
      </w:r>
    </w:p>
    <w:p w14:paraId="78A2BB14" w14:textId="1E1FA0F5" w:rsidR="003D4FE9" w:rsidRDefault="003C1723" w:rsidP="003D4FE9">
      <w:pPr>
        <w:spacing w:after="0" w:line="480" w:lineRule="auto"/>
        <w:rPr>
          <w:rFonts w:ascii="Arial" w:hAnsi="Arial" w:cs="Arial"/>
        </w:rPr>
      </w:pPr>
      <w:r>
        <w:rPr>
          <w:rFonts w:ascii="Arial" w:hAnsi="Arial" w:cs="Arial"/>
        </w:rPr>
        <w:t xml:space="preserve">We thank the reviewer for their comment. </w:t>
      </w:r>
      <w:r w:rsidR="00D801DD">
        <w:rPr>
          <w:rFonts w:ascii="Arial" w:hAnsi="Arial" w:cs="Arial"/>
        </w:rPr>
        <w:t xml:space="preserve">We have changed the title of the manuscript to </w:t>
      </w:r>
      <w:r w:rsidR="00517BAE">
        <w:rPr>
          <w:rFonts w:ascii="Arial" w:hAnsi="Arial" w:cs="Arial"/>
        </w:rPr>
        <w:t xml:space="preserve">“National Trends in Osteomyelitis-Related Mortality in the United States, 1999-2003” to </w:t>
      </w:r>
      <w:r w:rsidR="00D801DD">
        <w:rPr>
          <w:rFonts w:ascii="Arial" w:hAnsi="Arial" w:cs="Arial"/>
        </w:rPr>
        <w:t xml:space="preserve">reflect </w:t>
      </w:r>
      <w:r w:rsidR="00D6255C">
        <w:rPr>
          <w:rFonts w:ascii="Arial" w:hAnsi="Arial" w:cs="Arial"/>
        </w:rPr>
        <w:t xml:space="preserve">the fact that we cannot perform an association analysis. </w:t>
      </w:r>
      <w:r w:rsidR="00341AB8">
        <w:rPr>
          <w:rFonts w:ascii="Arial" w:hAnsi="Arial" w:cs="Arial"/>
        </w:rPr>
        <w:t>However, we cannot estimate the prevalence of osteomyelitis given that we used a mortality database for this study.</w:t>
      </w:r>
    </w:p>
    <w:p w14:paraId="541BE580" w14:textId="77777777" w:rsidR="00A849E4" w:rsidRPr="00A808CF" w:rsidRDefault="00A849E4" w:rsidP="003D4FE9">
      <w:pPr>
        <w:spacing w:after="0" w:line="480" w:lineRule="auto"/>
        <w:rPr>
          <w:rFonts w:ascii="Arial" w:hAnsi="Arial" w:cs="Arial"/>
          <w:b/>
          <w:bCs/>
        </w:rPr>
      </w:pPr>
    </w:p>
    <w:p w14:paraId="15EFD78B"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3: Introduction</w:t>
      </w:r>
    </w:p>
    <w:p w14:paraId="2D2CAAEA" w14:textId="77777777" w:rsidR="003D4FE9" w:rsidRPr="00A808CF" w:rsidRDefault="003D4FE9" w:rsidP="003D4FE9">
      <w:pPr>
        <w:spacing w:after="0" w:line="480" w:lineRule="auto"/>
        <w:rPr>
          <w:rFonts w:ascii="Arial" w:hAnsi="Arial" w:cs="Arial"/>
          <w:b/>
          <w:bCs/>
        </w:rPr>
      </w:pPr>
      <w:r w:rsidRPr="00A808CF">
        <w:rPr>
          <w:rFonts w:ascii="Arial" w:hAnsi="Arial" w:cs="Arial"/>
          <w:b/>
          <w:bCs/>
        </w:rPr>
        <w:lastRenderedPageBreak/>
        <w:t>Page 2, line 14: The sentence states "heightened in individuals with diabetes, trauma, or prolonged." What is prolonged?</w:t>
      </w:r>
    </w:p>
    <w:p w14:paraId="25A5AE6C" w14:textId="02A93D5C" w:rsidR="003D4FE9" w:rsidRPr="007C6C92" w:rsidRDefault="007C6C92" w:rsidP="003D4FE9">
      <w:pPr>
        <w:spacing w:after="0" w:line="480" w:lineRule="auto"/>
        <w:rPr>
          <w:rFonts w:ascii="Arial" w:hAnsi="Arial" w:cs="Arial"/>
        </w:rPr>
      </w:pPr>
      <w:r>
        <w:rPr>
          <w:rFonts w:ascii="Arial" w:hAnsi="Arial" w:cs="Arial"/>
        </w:rPr>
        <w:t>This sentence has been corrected to: “It can arise from hematogenous or contiguous spread and the risk is heightened in individuals with diabetes, trauma, or prolonged hospitalization.”</w:t>
      </w:r>
    </w:p>
    <w:p w14:paraId="64683FA6" w14:textId="77777777" w:rsidR="007C6C92" w:rsidRPr="00A808CF" w:rsidRDefault="007C6C92" w:rsidP="003D4FE9">
      <w:pPr>
        <w:spacing w:after="0" w:line="480" w:lineRule="auto"/>
        <w:rPr>
          <w:rFonts w:ascii="Arial" w:hAnsi="Arial" w:cs="Arial"/>
          <w:b/>
          <w:bCs/>
        </w:rPr>
      </w:pPr>
    </w:p>
    <w:p w14:paraId="60212FC9" w14:textId="77777777" w:rsidR="003D4FE9" w:rsidRDefault="003D4FE9" w:rsidP="003D4FE9">
      <w:pPr>
        <w:spacing w:after="0" w:line="480" w:lineRule="auto"/>
        <w:rPr>
          <w:rFonts w:ascii="Arial" w:hAnsi="Arial" w:cs="Arial"/>
          <w:b/>
          <w:bCs/>
        </w:rPr>
      </w:pPr>
      <w:r w:rsidRPr="00A808CF">
        <w:rPr>
          <w:rFonts w:ascii="Arial" w:hAnsi="Arial" w:cs="Arial"/>
          <w:b/>
          <w:bCs/>
        </w:rPr>
        <w:t>Page 2, line 16: Please share some specific data about the prevalence of osteomyelitis. How significant of a problem is it? Who is more impacted? Why is this a gap that readers should care about?</w:t>
      </w:r>
    </w:p>
    <w:p w14:paraId="4C4E2FC0" w14:textId="6347D84B" w:rsidR="003367C6" w:rsidRPr="003367C6" w:rsidRDefault="00246964" w:rsidP="003D4FE9">
      <w:pPr>
        <w:spacing w:after="0" w:line="480" w:lineRule="auto"/>
        <w:rPr>
          <w:rFonts w:ascii="Arial" w:hAnsi="Arial" w:cs="Arial"/>
        </w:rPr>
      </w:pPr>
      <w:r>
        <w:rPr>
          <w:rFonts w:ascii="Arial" w:hAnsi="Arial" w:cs="Arial"/>
        </w:rPr>
        <w:t>Additional specific data about osteomyelitis have been added to the introduction: “Importantly, the prevalence of osteomyelitis in the United States (U.S.) has grown in recent decades to approximately 21.8 per 100,000 persons overall, with higher rates in older adults and individuals with chronic conditions.</w:t>
      </w:r>
      <w:r>
        <w:rPr>
          <w:rFonts w:ascii="Arial" w:hAnsi="Arial" w:cs="Arial"/>
        </w:rPr>
        <w:fldChar w:fldCharType="begin"/>
      </w:r>
      <w:r>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Pr>
          <w:rFonts w:ascii="Arial" w:hAnsi="Arial" w:cs="Arial"/>
        </w:rPr>
        <w:fldChar w:fldCharType="separate"/>
      </w:r>
      <w:r w:rsidRPr="00203DD4">
        <w:rPr>
          <w:rFonts w:ascii="Arial" w:hAnsi="Arial" w:cs="Arial"/>
          <w:kern w:val="0"/>
          <w:vertAlign w:val="superscript"/>
        </w:rPr>
        <w:t>2</w:t>
      </w:r>
      <w:r>
        <w:rPr>
          <w:rFonts w:ascii="Arial" w:hAnsi="Arial" w:cs="Arial"/>
        </w:rPr>
        <w:fldChar w:fldCharType="end"/>
      </w:r>
      <w:r>
        <w:rPr>
          <w:rFonts w:ascii="Arial" w:hAnsi="Arial" w:cs="Arial"/>
        </w:rPr>
        <w:t xml:space="preserve"> Patients with osteomyelitis show more than double the mortality rate of patients without osteomyelitis, especially in older populations.”</w:t>
      </w:r>
      <w:r w:rsidRPr="003367C6">
        <w:rPr>
          <w:rFonts w:ascii="Arial" w:hAnsi="Arial" w:cs="Arial"/>
        </w:rPr>
        <w:t xml:space="preserve"> </w:t>
      </w:r>
    </w:p>
    <w:p w14:paraId="743327F4" w14:textId="77777777" w:rsidR="003D4FE9" w:rsidRPr="00A808CF" w:rsidRDefault="003D4FE9" w:rsidP="003D4FE9">
      <w:pPr>
        <w:spacing w:after="0" w:line="480" w:lineRule="auto"/>
        <w:rPr>
          <w:rFonts w:ascii="Arial" w:hAnsi="Arial" w:cs="Arial"/>
          <w:b/>
          <w:bCs/>
        </w:rPr>
      </w:pPr>
    </w:p>
    <w:p w14:paraId="6990B818" w14:textId="77777777" w:rsidR="003D4FE9" w:rsidRPr="00A808CF" w:rsidRDefault="003D4FE9" w:rsidP="003D4FE9">
      <w:pPr>
        <w:spacing w:after="0" w:line="480" w:lineRule="auto"/>
        <w:rPr>
          <w:rFonts w:ascii="Arial" w:hAnsi="Arial" w:cs="Arial"/>
          <w:b/>
          <w:bCs/>
        </w:rPr>
      </w:pPr>
      <w:r w:rsidRPr="00A808CF">
        <w:rPr>
          <w:rFonts w:ascii="Arial" w:hAnsi="Arial" w:cs="Arial"/>
          <w:b/>
          <w:bCs/>
        </w:rPr>
        <w:t>Methods</w:t>
      </w:r>
    </w:p>
    <w:p w14:paraId="6FF365AE" w14:textId="77777777" w:rsidR="003D4FE9" w:rsidRDefault="003D4FE9" w:rsidP="003D4FE9">
      <w:pPr>
        <w:spacing w:after="0" w:line="480" w:lineRule="auto"/>
        <w:rPr>
          <w:rFonts w:ascii="Arial" w:hAnsi="Arial" w:cs="Arial"/>
          <w:b/>
          <w:bCs/>
        </w:rPr>
      </w:pPr>
      <w:r w:rsidRPr="00A808CF">
        <w:rPr>
          <w:rFonts w:ascii="Arial" w:hAnsi="Arial" w:cs="Arial"/>
          <w:b/>
          <w:bCs/>
        </w:rPr>
        <w:t>Page 3, lines 4-14: Are these osteomyelitis ICD-9/10 codes all-encompassing enough that osteomyelitis diagnoses wouldn't be missed?</w:t>
      </w:r>
    </w:p>
    <w:p w14:paraId="22763D51" w14:textId="409FC8E9" w:rsidR="00D578D2" w:rsidRPr="00D578D2" w:rsidRDefault="00D578D2" w:rsidP="003D4FE9">
      <w:pPr>
        <w:spacing w:after="0" w:line="480" w:lineRule="auto"/>
        <w:rPr>
          <w:rFonts w:ascii="Arial" w:hAnsi="Arial" w:cs="Arial"/>
        </w:rPr>
      </w:pPr>
      <w:r w:rsidRPr="00D578D2">
        <w:rPr>
          <w:rFonts w:ascii="Arial" w:hAnsi="Arial" w:cs="Arial"/>
        </w:rPr>
        <w:t>We used the full ICD-10 code set for osteomyelitis (M46.2–M46.4 and M86.x), which is considered comprehensive for identifying osteomyelitis-related deaths in CDC WONDER. As with all death certificate data, some under-coding is possible, which we already note in the manuscript’s limitations section.</w:t>
      </w:r>
    </w:p>
    <w:p w14:paraId="6790B2CE" w14:textId="77777777" w:rsidR="003D4FE9" w:rsidRPr="00A808CF" w:rsidRDefault="003D4FE9" w:rsidP="003D4FE9">
      <w:pPr>
        <w:spacing w:after="0" w:line="480" w:lineRule="auto"/>
        <w:rPr>
          <w:rFonts w:ascii="Arial" w:hAnsi="Arial" w:cs="Arial"/>
          <w:b/>
          <w:bCs/>
        </w:rPr>
      </w:pPr>
    </w:p>
    <w:p w14:paraId="35286692"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3, lines 7-14: Why were other factors associated with osteomyelitis not assessed such as immunocompromised status (HIV, steroid use, malignancy), sickle cell disease, chronic kidney or liver disease, IV drug use, implanted orthopedic hardware, and smoking?</w:t>
      </w:r>
    </w:p>
    <w:p w14:paraId="69F3D1CB" w14:textId="784DA471" w:rsidR="003D4FE9" w:rsidRPr="005540DF" w:rsidRDefault="00084802" w:rsidP="003D4FE9">
      <w:pPr>
        <w:spacing w:after="0" w:line="480" w:lineRule="auto"/>
        <w:rPr>
          <w:rFonts w:ascii="Arial" w:hAnsi="Arial" w:cs="Arial"/>
        </w:rPr>
      </w:pPr>
      <w:r>
        <w:rPr>
          <w:rFonts w:ascii="Arial" w:hAnsi="Arial" w:cs="Arial"/>
        </w:rPr>
        <w:t xml:space="preserve">While we assessed HIV, sickle cell disease, chronic kidney disease, and liver disease, we </w:t>
      </w:r>
      <w:r w:rsidR="002A2761">
        <w:rPr>
          <w:rFonts w:ascii="Arial" w:hAnsi="Arial" w:cs="Arial"/>
        </w:rPr>
        <w:t xml:space="preserve">did not </w:t>
      </w:r>
      <w:r w:rsidR="0069667B">
        <w:rPr>
          <w:rFonts w:ascii="Arial" w:hAnsi="Arial" w:cs="Arial"/>
        </w:rPr>
        <w:t xml:space="preserve">present these data because there were </w:t>
      </w:r>
      <w:r w:rsidR="00570F42">
        <w:rPr>
          <w:rFonts w:ascii="Arial" w:hAnsi="Arial" w:cs="Arial"/>
        </w:rPr>
        <w:t xml:space="preserve">too few deaths recorded with these conditions and </w:t>
      </w:r>
      <w:r w:rsidR="00EE7C2B">
        <w:rPr>
          <w:rFonts w:ascii="Arial" w:hAnsi="Arial" w:cs="Arial"/>
        </w:rPr>
        <w:t xml:space="preserve">osteomyelitis, and therefore the CDC WONDER database either censored rows or gave numbers that were too small to generate trends from. </w:t>
      </w:r>
      <w:r w:rsidR="00827BE3">
        <w:rPr>
          <w:rFonts w:ascii="Arial" w:hAnsi="Arial" w:cs="Arial"/>
        </w:rPr>
        <w:t xml:space="preserve">We decided not to assess malignancy because </w:t>
      </w:r>
      <w:r w:rsidR="00C14C4B">
        <w:rPr>
          <w:rFonts w:ascii="Arial" w:hAnsi="Arial" w:cs="Arial"/>
        </w:rPr>
        <w:t xml:space="preserve">of its breadth and somewhat limited association with </w:t>
      </w:r>
      <w:r w:rsidR="00BB1FE1">
        <w:rPr>
          <w:rFonts w:ascii="Arial" w:hAnsi="Arial" w:cs="Arial"/>
        </w:rPr>
        <w:t xml:space="preserve">osteomyelitis. </w:t>
      </w:r>
      <w:r w:rsidR="003310DE">
        <w:rPr>
          <w:rFonts w:ascii="Arial" w:hAnsi="Arial" w:cs="Arial"/>
        </w:rPr>
        <w:t xml:space="preserve">We could not assess IV drug use, implanted orthopedic hardware, and smoking because there </w:t>
      </w:r>
      <w:r w:rsidR="00621B26">
        <w:rPr>
          <w:rFonts w:ascii="Arial" w:hAnsi="Arial" w:cs="Arial"/>
        </w:rPr>
        <w:t xml:space="preserve">no specific CDC WONDER codes for these </w:t>
      </w:r>
      <w:r w:rsidR="00D8064C">
        <w:rPr>
          <w:rFonts w:ascii="Arial" w:hAnsi="Arial" w:cs="Arial"/>
        </w:rPr>
        <w:t xml:space="preserve">variables. We </w:t>
      </w:r>
      <w:r w:rsidR="008518D9">
        <w:rPr>
          <w:rFonts w:ascii="Arial" w:hAnsi="Arial" w:cs="Arial"/>
        </w:rPr>
        <w:t xml:space="preserve">have added to the limitation section of the discussion that these </w:t>
      </w:r>
      <w:r w:rsidR="0082079C">
        <w:rPr>
          <w:rFonts w:ascii="Arial" w:hAnsi="Arial" w:cs="Arial"/>
        </w:rPr>
        <w:t>important variables were not able to be assessed</w:t>
      </w:r>
      <w:r w:rsidR="00F67DA3">
        <w:rPr>
          <w:rFonts w:ascii="Arial" w:hAnsi="Arial" w:cs="Arial"/>
        </w:rPr>
        <w:t>: “</w:t>
      </w:r>
      <w:r w:rsidR="00F67DA3">
        <w:rPr>
          <w:rFonts w:ascii="Arial" w:hAnsi="Arial" w:cs="Arial"/>
        </w:rPr>
        <w:t>We were also unable to assess certain predisposing factors for osteomyelitis such as intravenous drug use, tobacco use, and the presence of an implantable orthopedic device.</w:t>
      </w:r>
      <w:r w:rsidR="00F67DA3">
        <w:rPr>
          <w:rFonts w:ascii="Arial" w:hAnsi="Arial" w:cs="Arial"/>
        </w:rPr>
        <w:t>”</w:t>
      </w:r>
    </w:p>
    <w:p w14:paraId="483CF742" w14:textId="77777777" w:rsidR="005540DF" w:rsidRPr="00A808CF" w:rsidRDefault="005540DF" w:rsidP="003D4FE9">
      <w:pPr>
        <w:spacing w:after="0" w:line="480" w:lineRule="auto"/>
        <w:rPr>
          <w:rFonts w:ascii="Arial" w:hAnsi="Arial" w:cs="Arial"/>
          <w:b/>
          <w:bCs/>
        </w:rPr>
      </w:pPr>
    </w:p>
    <w:p w14:paraId="49C44205"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In general, there are some important demographic factors the author did not include in the study (if these data are available) related to setting (urban vs rural and region such as northeast vs southeast etc) and insurance type. These are considerations that we know are disparities in access to healthcare that may contribute significantly to mortality burden. Having this information would help </w:t>
      </w:r>
      <w:r w:rsidRPr="00A808CF">
        <w:rPr>
          <w:rFonts w:ascii="Arial" w:hAnsi="Arial" w:cs="Arial"/>
          <w:b/>
          <w:bCs/>
        </w:rPr>
        <w:lastRenderedPageBreak/>
        <w:t>future studies and quality improvement projects target regions that are more impacted in addition to specific disease processes as the authors highlight.</w:t>
      </w:r>
    </w:p>
    <w:p w14:paraId="09259B87" w14:textId="54A003E9" w:rsidR="003D4FE9" w:rsidRPr="000B2D30" w:rsidRDefault="000B2D30" w:rsidP="003D4FE9">
      <w:pPr>
        <w:spacing w:after="0" w:line="480" w:lineRule="auto"/>
        <w:rPr>
          <w:rFonts w:ascii="Arial" w:hAnsi="Arial" w:cs="Arial"/>
        </w:rPr>
      </w:pPr>
      <w:r>
        <w:rPr>
          <w:rFonts w:ascii="Arial" w:hAnsi="Arial" w:cs="Arial"/>
        </w:rPr>
        <w:t xml:space="preserve">We have updated Table 1 to include </w:t>
      </w:r>
      <w:r w:rsidR="007D2464">
        <w:rPr>
          <w:rFonts w:ascii="Arial" w:hAnsi="Arial" w:cs="Arial"/>
        </w:rPr>
        <w:t xml:space="preserve">the designated census regions of Northeast, Midwest, </w:t>
      </w:r>
      <w:r w:rsidR="00907B70">
        <w:rPr>
          <w:rFonts w:ascii="Arial" w:hAnsi="Arial" w:cs="Arial"/>
        </w:rPr>
        <w:t xml:space="preserve">South, and West. </w:t>
      </w:r>
      <w:r w:rsidR="00020F4E">
        <w:rPr>
          <w:rFonts w:ascii="Arial" w:hAnsi="Arial" w:cs="Arial"/>
        </w:rPr>
        <w:t xml:space="preserve">The database did not provide options to </w:t>
      </w:r>
      <w:r w:rsidR="00FD6093">
        <w:rPr>
          <w:rFonts w:ascii="Arial" w:hAnsi="Arial" w:cs="Arial"/>
        </w:rPr>
        <w:t>generate AAMRs for</w:t>
      </w:r>
      <w:r w:rsidR="00AA488C">
        <w:rPr>
          <w:rFonts w:ascii="Arial" w:hAnsi="Arial" w:cs="Arial"/>
        </w:rPr>
        <w:t xml:space="preserve"> urban/rural </w:t>
      </w:r>
      <w:r w:rsidR="00A7314F">
        <w:rPr>
          <w:rFonts w:ascii="Arial" w:hAnsi="Arial" w:cs="Arial"/>
        </w:rPr>
        <w:t>divisions and insurance types.</w:t>
      </w:r>
    </w:p>
    <w:p w14:paraId="189ACB69" w14:textId="77777777" w:rsidR="00A51116" w:rsidRPr="00A808CF" w:rsidRDefault="00A51116" w:rsidP="003D4FE9">
      <w:pPr>
        <w:spacing w:after="0" w:line="480" w:lineRule="auto"/>
        <w:rPr>
          <w:rFonts w:ascii="Arial" w:hAnsi="Arial" w:cs="Arial"/>
          <w:b/>
          <w:bCs/>
        </w:rPr>
      </w:pPr>
    </w:p>
    <w:p w14:paraId="02CC3821"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Results</w:t>
      </w:r>
    </w:p>
    <w:p w14:paraId="6F91F24C" w14:textId="77777777" w:rsidR="003D4FE9" w:rsidRDefault="003D4FE9" w:rsidP="003D4FE9">
      <w:pPr>
        <w:spacing w:after="0" w:line="480" w:lineRule="auto"/>
        <w:rPr>
          <w:rFonts w:ascii="Arial" w:hAnsi="Arial" w:cs="Arial"/>
          <w:b/>
          <w:bCs/>
        </w:rPr>
      </w:pPr>
      <w:r w:rsidRPr="00A808CF">
        <w:rPr>
          <w:rFonts w:ascii="Arial" w:hAnsi="Arial" w:cs="Arial"/>
          <w:b/>
          <w:bCs/>
        </w:rPr>
        <w:t>Page 4, lines 48-51: Consider excluding patients &lt;18-years-old. Acute hematogenous osteomyelitis is much more common in pediatric patients and so the assessed risk factors such as diabetes mellitus and pressure ulcers is not as useful of a factor to assess.</w:t>
      </w:r>
    </w:p>
    <w:p w14:paraId="24B93159" w14:textId="194D7173" w:rsidR="006C2389" w:rsidRPr="00D15657" w:rsidRDefault="00D15657" w:rsidP="003D4FE9">
      <w:pPr>
        <w:spacing w:after="0" w:line="480" w:lineRule="auto"/>
        <w:rPr>
          <w:rFonts w:ascii="Arial" w:hAnsi="Arial" w:cs="Arial"/>
        </w:rPr>
      </w:pPr>
      <w:r>
        <w:rPr>
          <w:rFonts w:ascii="Arial" w:hAnsi="Arial" w:cs="Arial"/>
        </w:rPr>
        <w:t>We thank the reviewer for their commen</w:t>
      </w:r>
      <w:r w:rsidR="004D4D20">
        <w:rPr>
          <w:rFonts w:ascii="Arial" w:hAnsi="Arial" w:cs="Arial"/>
        </w:rPr>
        <w:t xml:space="preserve">t. Due to the nature of calculating AAMRs, it was not possible to generate these values for only patients 18 years and older using single-year age categories. However, </w:t>
      </w:r>
      <w:r w:rsidR="009126D9">
        <w:rPr>
          <w:rFonts w:ascii="Arial" w:hAnsi="Arial" w:cs="Arial"/>
        </w:rPr>
        <w:t>CDC WONDER ma</w:t>
      </w:r>
      <w:r w:rsidR="00184EC2">
        <w:rPr>
          <w:rFonts w:ascii="Arial" w:hAnsi="Arial" w:cs="Arial"/>
        </w:rPr>
        <w:t>kes</w:t>
      </w:r>
      <w:r w:rsidR="009126D9">
        <w:rPr>
          <w:rFonts w:ascii="Arial" w:hAnsi="Arial" w:cs="Arial"/>
        </w:rPr>
        <w:t xml:space="preserve"> it</w:t>
      </w:r>
      <w:r w:rsidR="004D4D20">
        <w:rPr>
          <w:rFonts w:ascii="Arial" w:hAnsi="Arial" w:cs="Arial"/>
        </w:rPr>
        <w:t xml:space="preserve"> possible to generate AAMRs for </w:t>
      </w:r>
      <w:r w:rsidR="00276720">
        <w:rPr>
          <w:rFonts w:ascii="Arial" w:hAnsi="Arial" w:cs="Arial"/>
        </w:rPr>
        <w:t xml:space="preserve">10-year age groups starting at 15 years and older. Therefore, </w:t>
      </w:r>
      <w:r w:rsidR="000B15B7">
        <w:rPr>
          <w:rFonts w:ascii="Arial" w:hAnsi="Arial" w:cs="Arial"/>
        </w:rPr>
        <w:t>all patients 14 years old and younger were excluded from the analysis</w:t>
      </w:r>
      <w:r w:rsidR="004B00D1">
        <w:rPr>
          <w:rFonts w:ascii="Arial" w:hAnsi="Arial" w:cs="Arial"/>
        </w:rPr>
        <w:t xml:space="preserve"> in order to </w:t>
      </w:r>
      <w:r w:rsidR="00A1623A">
        <w:rPr>
          <w:rFonts w:ascii="Arial" w:hAnsi="Arial" w:cs="Arial"/>
        </w:rPr>
        <w:t xml:space="preserve">remove most pediatric patients from the analysis while still including as many adult osteomyelitis patients as possible. </w:t>
      </w:r>
    </w:p>
    <w:p w14:paraId="4D09432C" w14:textId="77777777" w:rsidR="003D4FE9" w:rsidRPr="00A808CF" w:rsidRDefault="003D4FE9" w:rsidP="003D4FE9">
      <w:pPr>
        <w:spacing w:after="0" w:line="480" w:lineRule="auto"/>
        <w:rPr>
          <w:rFonts w:ascii="Arial" w:hAnsi="Arial" w:cs="Arial"/>
          <w:b/>
          <w:bCs/>
        </w:rPr>
      </w:pPr>
    </w:p>
    <w:p w14:paraId="7762DF99" w14:textId="77777777" w:rsidR="003D4FE9" w:rsidRPr="00A808CF" w:rsidRDefault="003D4FE9" w:rsidP="003D4FE9">
      <w:pPr>
        <w:spacing w:after="0" w:line="480" w:lineRule="auto"/>
        <w:rPr>
          <w:rFonts w:ascii="Arial" w:hAnsi="Arial" w:cs="Arial"/>
          <w:b/>
          <w:bCs/>
        </w:rPr>
      </w:pPr>
      <w:r w:rsidRPr="00A808CF">
        <w:rPr>
          <w:rFonts w:ascii="Arial" w:hAnsi="Arial" w:cs="Arial"/>
          <w:b/>
          <w:bCs/>
        </w:rPr>
        <w:t>Discussion</w:t>
      </w:r>
    </w:p>
    <w:p w14:paraId="2728F103" w14:textId="77777777" w:rsidR="003D4FE9" w:rsidRDefault="003D4FE9" w:rsidP="003D4FE9">
      <w:pPr>
        <w:spacing w:after="0" w:line="480" w:lineRule="auto"/>
        <w:rPr>
          <w:rFonts w:ascii="Arial" w:hAnsi="Arial" w:cs="Arial"/>
          <w:b/>
          <w:bCs/>
        </w:rPr>
      </w:pPr>
      <w:r w:rsidRPr="00A808CF">
        <w:rPr>
          <w:rFonts w:ascii="Arial" w:hAnsi="Arial" w:cs="Arial"/>
          <w:b/>
          <w:bCs/>
        </w:rPr>
        <w:t xml:space="preserve">In general, consider what else has changed from 1999 to 2023 that may have also contributed to rising osteomyelitis rates. Is there increased awareness of clinicians to diagnose osteomyelitis? More guidelines on how to approach foot </w:t>
      </w:r>
      <w:r w:rsidRPr="00A808CF">
        <w:rPr>
          <w:rFonts w:ascii="Arial" w:hAnsi="Arial" w:cs="Arial"/>
          <w:b/>
          <w:bCs/>
        </w:rPr>
        <w:lastRenderedPageBreak/>
        <w:t>wounds and performing testing and treatment? More ICD code options when osteomyelitis is identified?</w:t>
      </w:r>
    </w:p>
    <w:p w14:paraId="143B9B7E" w14:textId="409CC064" w:rsidR="00BA5948" w:rsidRPr="00BA5948" w:rsidRDefault="006177D4" w:rsidP="003D4FE9">
      <w:pPr>
        <w:spacing w:after="0" w:line="480" w:lineRule="auto"/>
        <w:rPr>
          <w:rFonts w:ascii="Arial" w:hAnsi="Arial" w:cs="Arial"/>
        </w:rPr>
      </w:pPr>
      <w:r>
        <w:rPr>
          <w:rFonts w:ascii="Arial" w:hAnsi="Arial" w:cs="Arial"/>
        </w:rPr>
        <w:t xml:space="preserve">We note in the discussion that the broader implementation of ICD-10 may have led to </w:t>
      </w:r>
      <w:r w:rsidR="00040D00">
        <w:rPr>
          <w:rFonts w:ascii="Arial" w:hAnsi="Arial" w:cs="Arial"/>
        </w:rPr>
        <w:t xml:space="preserve">improved detection or coding specificity of osteomyelitis-related deaths. We </w:t>
      </w:r>
      <w:r w:rsidR="00AA143B">
        <w:rPr>
          <w:rFonts w:ascii="Arial" w:hAnsi="Arial" w:cs="Arial"/>
        </w:rPr>
        <w:t xml:space="preserve">have added the following sentence </w:t>
      </w:r>
      <w:r w:rsidR="0094396F">
        <w:rPr>
          <w:rFonts w:ascii="Arial" w:hAnsi="Arial" w:cs="Arial"/>
        </w:rPr>
        <w:t xml:space="preserve">to note the increased awareness </w:t>
      </w:r>
      <w:r w:rsidR="009D12C1">
        <w:rPr>
          <w:rFonts w:ascii="Arial" w:hAnsi="Arial" w:cs="Arial"/>
        </w:rPr>
        <w:t xml:space="preserve">of clinicians </w:t>
      </w:r>
      <w:r w:rsidR="00AA143B">
        <w:rPr>
          <w:rFonts w:ascii="Arial" w:hAnsi="Arial" w:cs="Arial"/>
        </w:rPr>
        <w:t>as well: “Additionally, updated guidelines over the study period have encouraged the earlier use of imaging and more structured evaluation of suspected osteomyelitis, meaning that this condition may have been included on more death certificates irrespective of its prevalence.”</w:t>
      </w:r>
    </w:p>
    <w:p w14:paraId="68B2C04D" w14:textId="77777777" w:rsidR="003D4FE9" w:rsidRPr="00A808CF" w:rsidRDefault="003D4FE9" w:rsidP="003D4FE9">
      <w:pPr>
        <w:spacing w:after="0" w:line="480" w:lineRule="auto"/>
        <w:rPr>
          <w:rFonts w:ascii="Arial" w:hAnsi="Arial" w:cs="Arial"/>
          <w:b/>
          <w:bCs/>
        </w:rPr>
      </w:pPr>
    </w:p>
    <w:p w14:paraId="2C883D5D"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6, lines 41-53: Consider making comparisons to other issues related to chronic disease than C. difficle infection. Is it also associated with diabetes, pressure injuries, and trauma? Or should other relevant and associated infectious complications seen in these populations be looked at like sepsis and urinary tract infection?</w:t>
      </w:r>
    </w:p>
    <w:p w14:paraId="01A6E823" w14:textId="66CFD6C7" w:rsidR="003D4FE9" w:rsidRPr="00C90CA7" w:rsidRDefault="00C90CA7" w:rsidP="003D4FE9">
      <w:pPr>
        <w:spacing w:after="0" w:line="480" w:lineRule="auto"/>
        <w:rPr>
          <w:rFonts w:ascii="Arial" w:hAnsi="Arial" w:cs="Arial"/>
        </w:rPr>
      </w:pPr>
      <w:r>
        <w:rPr>
          <w:rFonts w:ascii="Arial" w:hAnsi="Arial" w:cs="Arial"/>
        </w:rPr>
        <w:t>We have edited the</w:t>
      </w:r>
      <w:r w:rsidR="003A1335">
        <w:rPr>
          <w:rFonts w:ascii="Arial" w:hAnsi="Arial" w:cs="Arial"/>
        </w:rPr>
        <w:t xml:space="preserve"> following sentence to include references to the prevalence of </w:t>
      </w:r>
      <w:r w:rsidR="00775D28">
        <w:rPr>
          <w:rFonts w:ascii="Arial" w:hAnsi="Arial" w:cs="Arial"/>
        </w:rPr>
        <w:t xml:space="preserve">sepsis and urinary tract infections: </w:t>
      </w:r>
      <w:r w:rsidR="00CC27D8">
        <w:rPr>
          <w:rFonts w:ascii="Arial" w:hAnsi="Arial" w:cs="Arial"/>
        </w:rPr>
        <w:t>“</w:t>
      </w:r>
      <w:r w:rsidR="002E598E">
        <w:rPr>
          <w:rFonts w:ascii="Arial" w:hAnsi="Arial" w:cs="Arial"/>
        </w:rPr>
        <w:t>For example, m</w:t>
      </w:r>
      <w:r w:rsidR="002E598E" w:rsidRPr="00B532EA">
        <w:rPr>
          <w:rFonts w:ascii="Arial" w:hAnsi="Arial" w:cs="Arial"/>
        </w:rPr>
        <w:t>ortality from C. difficile infection</w:t>
      </w:r>
      <w:r w:rsidR="002E598E">
        <w:rPr>
          <w:rFonts w:ascii="Arial" w:hAnsi="Arial" w:cs="Arial"/>
        </w:rPr>
        <w:t xml:space="preserve"> as well as the prevalence of sepsis and urinary tract infections</w:t>
      </w:r>
      <w:r w:rsidR="002E598E" w:rsidRPr="00B532EA">
        <w:rPr>
          <w:rFonts w:ascii="Arial" w:hAnsi="Arial" w:cs="Arial"/>
        </w:rPr>
        <w:t xml:space="preserve"> has a</w:t>
      </w:r>
      <w:r w:rsidR="002E598E">
        <w:rPr>
          <w:rFonts w:ascii="Arial" w:hAnsi="Arial" w:cs="Arial"/>
        </w:rPr>
        <w:t>lso</w:t>
      </w:r>
      <w:r w:rsidR="002E598E" w:rsidRPr="00B532EA">
        <w:rPr>
          <w:rFonts w:ascii="Arial" w:hAnsi="Arial" w:cs="Arial"/>
        </w:rPr>
        <w:t xml:space="preserve"> climbed over </w:t>
      </w:r>
      <w:r w:rsidR="002E598E">
        <w:rPr>
          <w:rFonts w:ascii="Arial" w:hAnsi="Arial" w:cs="Arial"/>
        </w:rPr>
        <w:t>recent decades</w:t>
      </w:r>
      <w:r w:rsidR="002E598E" w:rsidRPr="00B532EA">
        <w:rPr>
          <w:rFonts w:ascii="Arial" w:hAnsi="Arial" w:cs="Arial"/>
        </w:rPr>
        <w:t xml:space="preserve">, </w:t>
      </w:r>
      <w:r w:rsidR="002E598E">
        <w:rPr>
          <w:rFonts w:ascii="Arial" w:hAnsi="Arial" w:cs="Arial"/>
        </w:rPr>
        <w:t>reflecting a broader pattern in which several infectious diseases have shown rising population-level impact over recent decades</w:t>
      </w:r>
      <w:r w:rsidR="002E598E" w:rsidRPr="00B532EA">
        <w:rPr>
          <w:rFonts w:ascii="Arial" w:hAnsi="Arial" w:cs="Arial"/>
        </w:rPr>
        <w:t>.</w:t>
      </w:r>
      <w:r w:rsidR="002E598E">
        <w:rPr>
          <w:rFonts w:ascii="Arial" w:hAnsi="Arial" w:cs="Arial"/>
        </w:rPr>
        <w:t>”</w:t>
      </w:r>
    </w:p>
    <w:p w14:paraId="60C79DC6" w14:textId="77777777" w:rsidR="00C90CA7" w:rsidRPr="00A808CF" w:rsidRDefault="00C90CA7" w:rsidP="003D4FE9">
      <w:pPr>
        <w:spacing w:after="0" w:line="480" w:lineRule="auto"/>
        <w:rPr>
          <w:rFonts w:ascii="Arial" w:hAnsi="Arial" w:cs="Arial"/>
          <w:b/>
          <w:bCs/>
        </w:rPr>
      </w:pPr>
    </w:p>
    <w:p w14:paraId="7B2447E6" w14:textId="77777777" w:rsidR="003D4FE9" w:rsidRPr="00A808CF" w:rsidRDefault="003D4FE9" w:rsidP="003D4FE9">
      <w:pPr>
        <w:spacing w:after="0" w:line="480" w:lineRule="auto"/>
        <w:rPr>
          <w:rFonts w:ascii="Arial" w:hAnsi="Arial" w:cs="Arial"/>
          <w:b/>
          <w:bCs/>
        </w:rPr>
      </w:pPr>
      <w:r w:rsidRPr="00A808CF">
        <w:rPr>
          <w:rFonts w:ascii="Arial" w:hAnsi="Arial" w:cs="Arial"/>
          <w:b/>
          <w:bCs/>
        </w:rPr>
        <w:lastRenderedPageBreak/>
        <w:t>Page 7, lines 7-14: What data supports timely wound care in these patient populations and a decrease in osteomyelitis? Appreciate specific citations instead of general statements.</w:t>
      </w:r>
    </w:p>
    <w:p w14:paraId="39E743CF" w14:textId="05DC4FB8" w:rsidR="003D4FE9" w:rsidRPr="00702F8A" w:rsidRDefault="00702F8A" w:rsidP="003D4FE9">
      <w:pPr>
        <w:spacing w:after="0" w:line="480" w:lineRule="auto"/>
        <w:rPr>
          <w:rFonts w:ascii="Arial" w:hAnsi="Arial" w:cs="Arial"/>
        </w:rPr>
      </w:pPr>
      <w:r>
        <w:rPr>
          <w:rFonts w:ascii="Arial" w:hAnsi="Arial" w:cs="Arial"/>
        </w:rPr>
        <w:t xml:space="preserve">The following specific citation has been added to support </w:t>
      </w:r>
      <w:r w:rsidR="00CF7FC0">
        <w:rPr>
          <w:rFonts w:ascii="Arial" w:hAnsi="Arial" w:cs="Arial"/>
        </w:rPr>
        <w:t>the importance of timely wound care: “</w:t>
      </w:r>
      <w:r w:rsidR="00C8319D">
        <w:rPr>
          <w:rFonts w:ascii="Arial" w:hAnsi="Arial" w:cs="Arial"/>
        </w:rPr>
        <w:t>Notably</w:t>
      </w:r>
      <w:r w:rsidR="00CF7FC0">
        <w:rPr>
          <w:rFonts w:ascii="Arial" w:hAnsi="Arial" w:cs="Arial"/>
        </w:rPr>
        <w:t>, foot wounds that last longer than 30 days are nearly 5 times more likely to result in osteomyelitis than those that last less than 30 days.”</w:t>
      </w:r>
    </w:p>
    <w:p w14:paraId="2B00C7E1" w14:textId="77777777" w:rsidR="003D4FE9" w:rsidRPr="00A808CF" w:rsidRDefault="003D4FE9" w:rsidP="003D4FE9">
      <w:pPr>
        <w:spacing w:after="0" w:line="480" w:lineRule="auto"/>
        <w:rPr>
          <w:rFonts w:ascii="Arial" w:hAnsi="Arial" w:cs="Arial"/>
          <w:b/>
          <w:bCs/>
        </w:rPr>
      </w:pPr>
    </w:p>
    <w:p w14:paraId="5800C580"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4: Sanaka and colleagues report on national trends in osteomyelitis mortality in the US and note the rising trend in incidence among most demographic groups and ages (35 years of age or older) between 1999-and 2023. They used individuals whose death certificates list osteomyelitis as a single "underlying cause". Co-morbidities (up to 20) could be listed as additional multiple causes of death.</w:t>
      </w:r>
    </w:p>
    <w:p w14:paraId="30A59345" w14:textId="77777777" w:rsidR="003D4FE9" w:rsidRPr="00A808CF" w:rsidRDefault="003D4FE9" w:rsidP="003D4FE9">
      <w:pPr>
        <w:spacing w:after="0" w:line="480" w:lineRule="auto"/>
        <w:rPr>
          <w:rFonts w:ascii="Arial" w:hAnsi="Arial" w:cs="Arial"/>
          <w:b/>
          <w:bCs/>
        </w:rPr>
      </w:pPr>
    </w:p>
    <w:p w14:paraId="5B0F9AC0" w14:textId="77777777" w:rsidR="003D4FE9" w:rsidRPr="00A808CF" w:rsidRDefault="003D4FE9" w:rsidP="003D4FE9">
      <w:pPr>
        <w:spacing w:after="0" w:line="480" w:lineRule="auto"/>
        <w:rPr>
          <w:rFonts w:ascii="Arial" w:hAnsi="Arial" w:cs="Arial"/>
          <w:b/>
          <w:bCs/>
        </w:rPr>
      </w:pPr>
      <w:r w:rsidRPr="00A808CF">
        <w:rPr>
          <w:rFonts w:ascii="Arial" w:hAnsi="Arial" w:cs="Arial"/>
          <w:b/>
          <w:bCs/>
        </w:rPr>
        <w:t>The manuscript is brief and presented in a straightforward manner. The writing is clear. There are, however, some clarifications that are needed:</w:t>
      </w:r>
    </w:p>
    <w:p w14:paraId="00B0AC0B" w14:textId="77777777" w:rsidR="003D4FE9" w:rsidRDefault="003D4FE9" w:rsidP="003D4FE9">
      <w:pPr>
        <w:spacing w:after="0" w:line="480" w:lineRule="auto"/>
        <w:rPr>
          <w:rFonts w:ascii="Arial" w:hAnsi="Arial" w:cs="Arial"/>
        </w:rPr>
      </w:pPr>
      <w:r w:rsidRPr="00A808CF">
        <w:rPr>
          <w:rFonts w:ascii="Arial" w:hAnsi="Arial" w:cs="Arial"/>
          <w:b/>
          <w:bCs/>
        </w:rPr>
        <w:t>1) To begin with, osteomyelitis as such can cause death if it is associated with sepsis or other complications such as abscess formation and impingement of the abscess on vital structures. There are complication of treatment (surgical, antibiotic adverse effects, central line infections, nosocomial infections associated with prolonged hospitalization, etc). It is not so much osteomyelitis that causes death, but its associated problems. The title of the article, as written, makes it sound like the infection itself is the culprit.</w:t>
      </w:r>
    </w:p>
    <w:p w14:paraId="1A26D3AD" w14:textId="39C3BA89" w:rsidR="00271993" w:rsidRPr="00271993" w:rsidRDefault="00271993" w:rsidP="003D4FE9">
      <w:pPr>
        <w:spacing w:after="0" w:line="480" w:lineRule="auto"/>
        <w:rPr>
          <w:rFonts w:ascii="Arial" w:hAnsi="Arial" w:cs="Arial"/>
        </w:rPr>
      </w:pPr>
      <w:r>
        <w:rPr>
          <w:rFonts w:ascii="Arial" w:hAnsi="Arial" w:cs="Arial"/>
        </w:rPr>
        <w:lastRenderedPageBreak/>
        <w:t xml:space="preserve">To reflect that osteomyelitis itself may not be the culprit, we have changed the title of the </w:t>
      </w:r>
      <w:r w:rsidR="0013734C">
        <w:rPr>
          <w:rFonts w:ascii="Arial" w:hAnsi="Arial" w:cs="Arial"/>
        </w:rPr>
        <w:t xml:space="preserve">article to: </w:t>
      </w:r>
      <w:r w:rsidR="00957995">
        <w:rPr>
          <w:rFonts w:ascii="Arial" w:hAnsi="Arial" w:cs="Arial"/>
        </w:rPr>
        <w:t>“</w:t>
      </w:r>
      <w:r w:rsidR="0013734C">
        <w:rPr>
          <w:rFonts w:ascii="Arial" w:hAnsi="Arial" w:cs="Arial"/>
        </w:rPr>
        <w:t>National Trends in Osteomyelitis-Related Mortality in the United States, 1999-2023.</w:t>
      </w:r>
      <w:r w:rsidR="00957995">
        <w:rPr>
          <w:rFonts w:ascii="Arial" w:hAnsi="Arial" w:cs="Arial"/>
        </w:rPr>
        <w:t>”</w:t>
      </w:r>
    </w:p>
    <w:p w14:paraId="0CF26780" w14:textId="77777777" w:rsidR="00271993" w:rsidRPr="00271993" w:rsidRDefault="00271993" w:rsidP="003D4FE9">
      <w:pPr>
        <w:spacing w:after="0" w:line="480" w:lineRule="auto"/>
        <w:rPr>
          <w:rFonts w:ascii="Arial" w:hAnsi="Arial" w:cs="Arial"/>
        </w:rPr>
      </w:pPr>
    </w:p>
    <w:p w14:paraId="14C4D1E1" w14:textId="77777777" w:rsidR="003D4FE9" w:rsidRDefault="003D4FE9" w:rsidP="003D4FE9">
      <w:pPr>
        <w:spacing w:after="0" w:line="480" w:lineRule="auto"/>
        <w:rPr>
          <w:rFonts w:ascii="Arial" w:hAnsi="Arial" w:cs="Arial"/>
          <w:b/>
          <w:bCs/>
        </w:rPr>
      </w:pPr>
      <w:r w:rsidRPr="00A808CF">
        <w:rPr>
          <w:rFonts w:ascii="Arial" w:hAnsi="Arial" w:cs="Arial"/>
          <w:b/>
          <w:bCs/>
        </w:rPr>
        <w:t>2) In the Introduction, line 3, there is a missing word at the end of the sentence ("prolonged....".</w:t>
      </w:r>
    </w:p>
    <w:p w14:paraId="00AADE1D" w14:textId="56846EF0" w:rsidR="00FE3C32" w:rsidRDefault="00FE3C32" w:rsidP="003D4FE9">
      <w:pPr>
        <w:spacing w:after="0" w:line="480" w:lineRule="auto"/>
        <w:rPr>
          <w:rFonts w:ascii="Arial" w:hAnsi="Arial" w:cs="Arial"/>
        </w:rPr>
      </w:pPr>
      <w:r>
        <w:rPr>
          <w:rFonts w:ascii="Arial" w:hAnsi="Arial" w:cs="Arial"/>
        </w:rPr>
        <w:t>This sentence has been corrected to: “It can arise from hematogenous or contiguous spread and the risk is heightened in individuals with diabetes, trauma, or prolonged hospitalization.”</w:t>
      </w:r>
    </w:p>
    <w:p w14:paraId="00F19E5B" w14:textId="77777777" w:rsidR="00FE3C32" w:rsidRPr="00A808CF" w:rsidRDefault="00FE3C32" w:rsidP="003D4FE9">
      <w:pPr>
        <w:spacing w:after="0" w:line="480" w:lineRule="auto"/>
        <w:rPr>
          <w:rFonts w:ascii="Arial" w:hAnsi="Arial" w:cs="Arial"/>
          <w:b/>
          <w:bCs/>
        </w:rPr>
      </w:pPr>
    </w:p>
    <w:p w14:paraId="5DB45AD6" w14:textId="57189AC9" w:rsidR="003D4FE9" w:rsidRDefault="003D4FE9" w:rsidP="003D4FE9">
      <w:pPr>
        <w:spacing w:after="0" w:line="480" w:lineRule="auto"/>
        <w:rPr>
          <w:rFonts w:ascii="Arial" w:hAnsi="Arial" w:cs="Arial"/>
          <w:b/>
          <w:bCs/>
        </w:rPr>
      </w:pPr>
      <w:r w:rsidRPr="00A808CF">
        <w:rPr>
          <w:rFonts w:ascii="Arial" w:hAnsi="Arial" w:cs="Arial"/>
          <w:b/>
          <w:bCs/>
        </w:rPr>
        <w:t xml:space="preserve">3) The authors should point out that the average age of individuals with osteomyelitis (Olmsted County; Reference 2) increased from 38 +/- 26 years between 1969-1979 to 57 +/- 23 years between 2000-2009. The proportion of diabetes mellitus cases also increased from 13% to 29%. This is reflected in this paper's Table 1. The number of deaths in 1999 versus 2023 was 907 and 3789, respectively, in those ≥65 years. Those with diabetes mellitus as a co-morbid condition (not stratified by age) increased from 907 to 3789 comparing 1999 to 2023. A more nuanced analysis of diabetes mellitus as a driver for the increased incidence of osteomyelitis-associated mortality using their data would be helpful. The authors just provide a descriptive statement that most decedents were ≥65 years of age (80.07%) and that 29.64% had diabetes mellitus listed as a co-morbid condition. CDC data show that between 1999-2000 vs 2021-2023, total diabetes prevalence increased by 47% and diagnosed diabetes mellitus prevalence </w:t>
      </w:r>
      <w:r w:rsidRPr="00A808CF">
        <w:rPr>
          <w:rFonts w:ascii="Arial" w:hAnsi="Arial" w:cs="Arial"/>
          <w:b/>
          <w:bCs/>
        </w:rPr>
        <w:lastRenderedPageBreak/>
        <w:t>increased by 71%. In 2000, there were 21 million Americans with diabetes mellitus and in 2021 their numbers had swelled to 38.4 million.</w:t>
      </w:r>
    </w:p>
    <w:p w14:paraId="03732F04" w14:textId="77777777" w:rsidR="001474A3" w:rsidRDefault="001474A3" w:rsidP="003D4FE9">
      <w:pPr>
        <w:spacing w:after="0" w:line="480" w:lineRule="auto"/>
        <w:rPr>
          <w:rFonts w:ascii="Arial" w:hAnsi="Arial" w:cs="Arial"/>
        </w:rPr>
      </w:pPr>
      <w:r>
        <w:rPr>
          <w:rFonts w:ascii="Arial" w:hAnsi="Arial" w:cs="Arial"/>
        </w:rPr>
        <w:t xml:space="preserve">To address this comment, we have edited/added the following two sentences: </w:t>
      </w:r>
    </w:p>
    <w:p w14:paraId="13490474" w14:textId="05615E81" w:rsidR="00C245CB" w:rsidRDefault="001474A3" w:rsidP="003D4FE9">
      <w:pPr>
        <w:spacing w:after="0" w:line="480" w:lineRule="auto"/>
        <w:rPr>
          <w:rFonts w:ascii="Arial" w:hAnsi="Arial" w:cs="Arial"/>
        </w:rPr>
      </w:pPr>
      <w:r>
        <w:rPr>
          <w:rFonts w:ascii="Arial" w:hAnsi="Arial" w:cs="Arial"/>
        </w:rPr>
        <w:t>“For example, the age-adjusted prevalence of diabetes increased from 9.7% in 1999-2000 to 14.3% in 2021-2023, and prior epidemiologic work has shown that the average age of individuals with osteomyelitis has risen markedly over recent decades</w:t>
      </w:r>
      <w:r w:rsidRPr="00063ACA">
        <w:rPr>
          <w:rFonts w:ascii="Arial" w:hAnsi="Arial" w:cs="Arial"/>
        </w:rPr>
        <w:t>.</w:t>
      </w:r>
      <w:r>
        <w:rPr>
          <w:rFonts w:ascii="Arial" w:hAnsi="Arial" w:cs="Arial"/>
        </w:rPr>
        <w:t xml:space="preserve">” </w:t>
      </w:r>
    </w:p>
    <w:p w14:paraId="3ADCE333" w14:textId="77777777" w:rsidR="001474A3" w:rsidRDefault="001474A3" w:rsidP="003D4FE9">
      <w:pPr>
        <w:spacing w:after="0" w:line="480" w:lineRule="auto"/>
        <w:rPr>
          <w:rFonts w:ascii="Arial" w:hAnsi="Arial" w:cs="Arial"/>
        </w:rPr>
      </w:pPr>
    </w:p>
    <w:p w14:paraId="2309B70C" w14:textId="12BB0024" w:rsidR="001474A3" w:rsidRDefault="001474A3" w:rsidP="003D4FE9">
      <w:pPr>
        <w:spacing w:after="0" w:line="480" w:lineRule="auto"/>
        <w:rPr>
          <w:rFonts w:ascii="Arial" w:hAnsi="Arial" w:cs="Arial"/>
        </w:rPr>
      </w:pPr>
      <w:r>
        <w:rPr>
          <w:rFonts w:ascii="Arial" w:hAnsi="Arial" w:cs="Arial"/>
        </w:rPr>
        <w:t>“</w:t>
      </w:r>
      <w:r w:rsidRPr="001474A3">
        <w:rPr>
          <w:rFonts w:ascii="Arial" w:hAnsi="Arial" w:cs="Arial"/>
        </w:rPr>
        <w:t>In the present study, diabetes-associated osteomyelitis mortality increased in parallel with these national trends, consistent with the expanding population of older adults living with diabetes.</w:t>
      </w:r>
      <w:r>
        <w:rPr>
          <w:rFonts w:ascii="Arial" w:hAnsi="Arial" w:cs="Arial"/>
        </w:rPr>
        <w:t>”</w:t>
      </w:r>
    </w:p>
    <w:p w14:paraId="30F05887" w14:textId="77777777" w:rsidR="00F27AC2" w:rsidRDefault="00F27AC2" w:rsidP="003D4FE9">
      <w:pPr>
        <w:spacing w:after="0" w:line="480" w:lineRule="auto"/>
        <w:rPr>
          <w:rFonts w:ascii="Arial" w:hAnsi="Arial" w:cs="Arial"/>
        </w:rPr>
      </w:pPr>
    </w:p>
    <w:p w14:paraId="7660EE15" w14:textId="4D437018" w:rsidR="00C245CB" w:rsidRDefault="00107A4F" w:rsidP="003D4FE9">
      <w:pPr>
        <w:spacing w:after="0" w:line="480" w:lineRule="auto"/>
        <w:rPr>
          <w:rFonts w:ascii="Arial" w:hAnsi="Arial" w:cs="Arial"/>
        </w:rPr>
      </w:pPr>
      <w:r w:rsidRPr="00107A4F">
        <w:rPr>
          <w:rFonts w:ascii="Arial" w:hAnsi="Arial" w:cs="Arial"/>
        </w:rPr>
        <w:t xml:space="preserve">We have </w:t>
      </w:r>
      <w:r>
        <w:rPr>
          <w:rFonts w:ascii="Arial" w:hAnsi="Arial" w:cs="Arial"/>
        </w:rPr>
        <w:t xml:space="preserve">also </w:t>
      </w:r>
      <w:r w:rsidRPr="00107A4F">
        <w:rPr>
          <w:rFonts w:ascii="Arial" w:hAnsi="Arial" w:cs="Arial"/>
        </w:rPr>
        <w:t>added Supplementary Table 2, which presents the age-stratified distribution of major comorbidities among osteomyelitis-related deaths in 1999 and 2023, to better contextualize the increasing mortality burden with population aging.</w:t>
      </w:r>
    </w:p>
    <w:p w14:paraId="7DCBC7C8" w14:textId="77777777" w:rsidR="00107A4F" w:rsidRPr="00A808CF" w:rsidRDefault="00107A4F" w:rsidP="003D4FE9">
      <w:pPr>
        <w:spacing w:after="0" w:line="480" w:lineRule="auto"/>
        <w:rPr>
          <w:rFonts w:ascii="Arial" w:hAnsi="Arial" w:cs="Arial"/>
          <w:b/>
          <w:bCs/>
        </w:rPr>
      </w:pPr>
    </w:p>
    <w:p w14:paraId="6B0DAEA0" w14:textId="77777777" w:rsidR="003D4FE9" w:rsidRDefault="003D4FE9" w:rsidP="003D4FE9">
      <w:pPr>
        <w:spacing w:after="0" w:line="480" w:lineRule="auto"/>
        <w:rPr>
          <w:rFonts w:ascii="Arial" w:hAnsi="Arial" w:cs="Arial"/>
          <w:b/>
          <w:bCs/>
        </w:rPr>
      </w:pPr>
      <w:r w:rsidRPr="00A808CF">
        <w:rPr>
          <w:rFonts w:ascii="Arial" w:hAnsi="Arial" w:cs="Arial"/>
          <w:b/>
          <w:bCs/>
        </w:rPr>
        <w:t>4) The authors do not discuss the role of better diagnostics for osteomyelitis such as MRI with diffusion-weighted imaging and dynamic contrast-enhanced in MRI in terms of increasing the frequency of the diagnosis and its listing as an "underlying cause of death".</w:t>
      </w:r>
    </w:p>
    <w:p w14:paraId="5686BC4B" w14:textId="187089DD" w:rsidR="00FD1D5A" w:rsidRPr="00FD1D5A" w:rsidRDefault="00FD1D5A" w:rsidP="003D4FE9">
      <w:pPr>
        <w:spacing w:after="0" w:line="480" w:lineRule="auto"/>
        <w:rPr>
          <w:rFonts w:ascii="Arial" w:hAnsi="Arial" w:cs="Arial"/>
        </w:rPr>
      </w:pPr>
      <w:r>
        <w:rPr>
          <w:rFonts w:ascii="Arial" w:hAnsi="Arial" w:cs="Arial"/>
        </w:rPr>
        <w:t xml:space="preserve">We </w:t>
      </w:r>
      <w:r w:rsidR="00926B9C">
        <w:rPr>
          <w:rFonts w:ascii="Arial" w:hAnsi="Arial" w:cs="Arial"/>
        </w:rPr>
        <w:t xml:space="preserve">have included </w:t>
      </w:r>
      <w:r w:rsidR="008145C7">
        <w:rPr>
          <w:rFonts w:ascii="Arial" w:hAnsi="Arial" w:cs="Arial"/>
        </w:rPr>
        <w:t xml:space="preserve">a reference </w:t>
      </w:r>
      <w:r w:rsidR="00413C14">
        <w:rPr>
          <w:rFonts w:ascii="Arial" w:hAnsi="Arial" w:cs="Arial"/>
        </w:rPr>
        <w:t xml:space="preserve">to imaging and diagnostics for </w:t>
      </w:r>
      <w:r w:rsidR="00864AEB">
        <w:rPr>
          <w:rFonts w:ascii="Arial" w:hAnsi="Arial" w:cs="Arial"/>
        </w:rPr>
        <w:t xml:space="preserve">osteomyelitis in the discussion section: “Additionally, updated guidelines over the study period have encouraged the earlier use of imaging and more structured evaluation of suspected </w:t>
      </w:r>
      <w:r w:rsidR="00864AEB">
        <w:rPr>
          <w:rFonts w:ascii="Arial" w:hAnsi="Arial" w:cs="Arial"/>
        </w:rPr>
        <w:lastRenderedPageBreak/>
        <w:t>osteomyelitis, meaning that this condition may have been included on more death certificates irrespective of its prevalence.”</w:t>
      </w:r>
    </w:p>
    <w:p w14:paraId="332370EA" w14:textId="77777777" w:rsidR="00FD1D5A" w:rsidRPr="00A808CF" w:rsidRDefault="00FD1D5A" w:rsidP="003D4FE9">
      <w:pPr>
        <w:spacing w:after="0" w:line="480" w:lineRule="auto"/>
        <w:rPr>
          <w:rFonts w:ascii="Arial" w:hAnsi="Arial" w:cs="Arial"/>
          <w:b/>
          <w:bCs/>
        </w:rPr>
      </w:pPr>
    </w:p>
    <w:p w14:paraId="06F1216C" w14:textId="77777777" w:rsidR="003D4FE9" w:rsidRDefault="003D4FE9" w:rsidP="003D4FE9">
      <w:pPr>
        <w:spacing w:after="0" w:line="480" w:lineRule="auto"/>
        <w:rPr>
          <w:rFonts w:ascii="Arial" w:hAnsi="Arial" w:cs="Arial"/>
          <w:b/>
          <w:bCs/>
        </w:rPr>
      </w:pPr>
      <w:r w:rsidRPr="00A808CF">
        <w:rPr>
          <w:rFonts w:ascii="Arial" w:hAnsi="Arial" w:cs="Arial"/>
          <w:b/>
          <w:bCs/>
        </w:rPr>
        <w:t>5) The authors should address the limitations of death certificate data, not just that "osteomyelitis" may be under-reported or underrecognized. There are several papers in the literature that provide important points on this issue.</w:t>
      </w:r>
    </w:p>
    <w:p w14:paraId="67C69E3B" w14:textId="5D3456CB" w:rsidR="00C245CB" w:rsidRPr="00C245CB" w:rsidRDefault="00322976" w:rsidP="003D4FE9">
      <w:pPr>
        <w:spacing w:after="0" w:line="480" w:lineRule="auto"/>
        <w:rPr>
          <w:rFonts w:ascii="Arial" w:hAnsi="Arial" w:cs="Arial"/>
        </w:rPr>
      </w:pPr>
      <w:r>
        <w:rPr>
          <w:rFonts w:ascii="Arial" w:hAnsi="Arial" w:cs="Arial"/>
        </w:rPr>
        <w:t>We added the following sentence as well as a supporting citation: “Death certificates are also prone to classification errors, especially by physicians with less formal training.”</w:t>
      </w:r>
    </w:p>
    <w:p w14:paraId="2B0D1C23" w14:textId="77777777" w:rsidR="00C245CB" w:rsidRPr="00A808CF" w:rsidRDefault="00C245CB" w:rsidP="003D4FE9">
      <w:pPr>
        <w:spacing w:after="0" w:line="480" w:lineRule="auto"/>
        <w:rPr>
          <w:rFonts w:ascii="Arial" w:hAnsi="Arial" w:cs="Arial"/>
          <w:b/>
          <w:bCs/>
        </w:rPr>
      </w:pPr>
    </w:p>
    <w:p w14:paraId="6B9BD1EC" w14:textId="77777777" w:rsidR="003D4FE9" w:rsidRDefault="003D4FE9" w:rsidP="003D4FE9">
      <w:pPr>
        <w:spacing w:after="0" w:line="480" w:lineRule="auto"/>
        <w:rPr>
          <w:rFonts w:ascii="Arial" w:hAnsi="Arial" w:cs="Arial"/>
          <w:b/>
          <w:bCs/>
        </w:rPr>
      </w:pPr>
      <w:r w:rsidRPr="00A808CF">
        <w:rPr>
          <w:rFonts w:ascii="Arial" w:hAnsi="Arial" w:cs="Arial"/>
          <w:b/>
          <w:bCs/>
        </w:rPr>
        <w:t>6) Did the authors look at issues relating to health inequities as contributing to mortality. For example, analysis of zip codes of homes for patients in terms of average incomes and home values, etc.</w:t>
      </w:r>
    </w:p>
    <w:p w14:paraId="7BB535DD" w14:textId="1B4A8584" w:rsidR="00C245CB" w:rsidRPr="00C245CB" w:rsidRDefault="00952DF8" w:rsidP="003D4FE9">
      <w:pPr>
        <w:spacing w:after="0" w:line="480" w:lineRule="auto"/>
        <w:rPr>
          <w:rFonts w:ascii="Arial" w:hAnsi="Arial" w:cs="Arial"/>
        </w:rPr>
      </w:pPr>
      <w:r>
        <w:rPr>
          <w:rFonts w:ascii="Arial" w:hAnsi="Arial" w:cs="Arial"/>
        </w:rPr>
        <w:t xml:space="preserve">The CDC WONDER portal does not provide options to stratify deaths by economic and geographic variables relevant to health inequities such as average </w:t>
      </w:r>
      <w:r w:rsidR="0049558E">
        <w:rPr>
          <w:rFonts w:ascii="Arial" w:hAnsi="Arial" w:cs="Arial"/>
        </w:rPr>
        <w:t xml:space="preserve">ZIP code </w:t>
      </w:r>
      <w:r>
        <w:rPr>
          <w:rFonts w:ascii="Arial" w:hAnsi="Arial" w:cs="Arial"/>
        </w:rPr>
        <w:t xml:space="preserve">incomes and home values. This </w:t>
      </w:r>
      <w:r w:rsidR="00E127B1">
        <w:rPr>
          <w:rFonts w:ascii="Arial" w:hAnsi="Arial" w:cs="Arial"/>
        </w:rPr>
        <w:t xml:space="preserve">lack of variables has been included as a limitation in the discussion of the manuscript: </w:t>
      </w:r>
      <w:r w:rsidR="00A575B4">
        <w:rPr>
          <w:rFonts w:ascii="Arial" w:hAnsi="Arial" w:cs="Arial"/>
        </w:rPr>
        <w:t>“</w:t>
      </w:r>
      <w:r w:rsidR="0049558E" w:rsidRPr="00B532EA">
        <w:rPr>
          <w:rFonts w:ascii="Arial" w:hAnsi="Arial" w:cs="Arial"/>
        </w:rPr>
        <w:t>We could not assess clinical variables such as infection severity, treatment received, or timing of diagnosis</w:t>
      </w:r>
      <w:r w:rsidR="0049558E">
        <w:rPr>
          <w:rFonts w:ascii="Arial" w:hAnsi="Arial" w:cs="Arial"/>
        </w:rPr>
        <w:t xml:space="preserve"> as well as certain socioeconomic variables such as average ZIP code income and home value</w:t>
      </w:r>
      <w:r w:rsidR="0049558E" w:rsidRPr="00B532EA">
        <w:rPr>
          <w:rFonts w:ascii="Arial" w:hAnsi="Arial" w:cs="Arial"/>
        </w:rPr>
        <w:t>.</w:t>
      </w:r>
      <w:r w:rsidR="0049558E">
        <w:rPr>
          <w:rFonts w:ascii="Arial" w:hAnsi="Arial" w:cs="Arial"/>
        </w:rPr>
        <w:t>”</w:t>
      </w:r>
    </w:p>
    <w:p w14:paraId="461E22C8" w14:textId="77777777" w:rsidR="00C245CB" w:rsidRPr="00A808CF" w:rsidRDefault="00C245CB" w:rsidP="003D4FE9">
      <w:pPr>
        <w:spacing w:after="0" w:line="480" w:lineRule="auto"/>
        <w:rPr>
          <w:rFonts w:ascii="Arial" w:hAnsi="Arial" w:cs="Arial"/>
          <w:b/>
          <w:bCs/>
        </w:rPr>
      </w:pPr>
    </w:p>
    <w:p w14:paraId="156F1684" w14:textId="53D13296" w:rsidR="00F30A86" w:rsidRDefault="003D4FE9" w:rsidP="003D4FE9">
      <w:pPr>
        <w:spacing w:after="0" w:line="480" w:lineRule="auto"/>
        <w:rPr>
          <w:rFonts w:ascii="Arial" w:hAnsi="Arial" w:cs="Arial"/>
          <w:b/>
          <w:bCs/>
        </w:rPr>
      </w:pPr>
      <w:r w:rsidRPr="00A808CF">
        <w:rPr>
          <w:rFonts w:ascii="Arial" w:hAnsi="Arial" w:cs="Arial"/>
          <w:b/>
          <w:bCs/>
        </w:rPr>
        <w:t>7) The authors do not discuss the issue of rising antimicrobial resistance and how osteomyelitis caused by resistant bacteria is increasing and that such infections are associated with worse morbidities and higher mortalities.</w:t>
      </w:r>
    </w:p>
    <w:p w14:paraId="7D8BED9A" w14:textId="1F467561" w:rsidR="00C245CB" w:rsidRPr="00C245CB" w:rsidRDefault="00223C47" w:rsidP="003D4FE9">
      <w:pPr>
        <w:spacing w:after="0" w:line="480" w:lineRule="auto"/>
        <w:rPr>
          <w:rFonts w:ascii="Arial" w:hAnsi="Arial" w:cs="Arial"/>
        </w:rPr>
      </w:pPr>
      <w:r>
        <w:rPr>
          <w:rFonts w:ascii="Arial" w:hAnsi="Arial" w:cs="Arial"/>
        </w:rPr>
        <w:lastRenderedPageBreak/>
        <w:t>We have added the following sentence: “</w:t>
      </w:r>
      <w:r w:rsidR="00716AAF">
        <w:rPr>
          <w:rFonts w:ascii="Arial" w:hAnsi="Arial" w:cs="Arial"/>
        </w:rPr>
        <w:t>Furthermore, antimicrobial resistance is a growing problem in infectious diseases, and osteomyelitis caused by multidrug resistant agents is associated with worsened morbidity over time.”</w:t>
      </w:r>
    </w:p>
    <w:sectPr w:rsidR="00C245CB" w:rsidRPr="00C24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8B"/>
    <w:rsid w:val="00020F4E"/>
    <w:rsid w:val="00040840"/>
    <w:rsid w:val="00040D00"/>
    <w:rsid w:val="00074189"/>
    <w:rsid w:val="00084802"/>
    <w:rsid w:val="000B15B7"/>
    <w:rsid w:val="000B2D30"/>
    <w:rsid w:val="000C453B"/>
    <w:rsid w:val="00107A4F"/>
    <w:rsid w:val="001136DC"/>
    <w:rsid w:val="0013734C"/>
    <w:rsid w:val="001474A3"/>
    <w:rsid w:val="00184EC2"/>
    <w:rsid w:val="001B7364"/>
    <w:rsid w:val="001C02E2"/>
    <w:rsid w:val="001E434F"/>
    <w:rsid w:val="002033DE"/>
    <w:rsid w:val="00223C47"/>
    <w:rsid w:val="00246964"/>
    <w:rsid w:val="0025179C"/>
    <w:rsid w:val="00271993"/>
    <w:rsid w:val="00276720"/>
    <w:rsid w:val="002A2761"/>
    <w:rsid w:val="002E598E"/>
    <w:rsid w:val="00322976"/>
    <w:rsid w:val="003310DE"/>
    <w:rsid w:val="003367C6"/>
    <w:rsid w:val="00341AB8"/>
    <w:rsid w:val="003A1335"/>
    <w:rsid w:val="003C1723"/>
    <w:rsid w:val="003C4AE9"/>
    <w:rsid w:val="003C5CE0"/>
    <w:rsid w:val="003D4FE9"/>
    <w:rsid w:val="003F2313"/>
    <w:rsid w:val="00413C14"/>
    <w:rsid w:val="00416846"/>
    <w:rsid w:val="0049558E"/>
    <w:rsid w:val="004B00D1"/>
    <w:rsid w:val="004D4D20"/>
    <w:rsid w:val="00517BAE"/>
    <w:rsid w:val="005540DF"/>
    <w:rsid w:val="0056234D"/>
    <w:rsid w:val="00570F42"/>
    <w:rsid w:val="005C7220"/>
    <w:rsid w:val="006177D4"/>
    <w:rsid w:val="00621B26"/>
    <w:rsid w:val="0069667B"/>
    <w:rsid w:val="006C20B6"/>
    <w:rsid w:val="006C2389"/>
    <w:rsid w:val="006E4323"/>
    <w:rsid w:val="006F18F1"/>
    <w:rsid w:val="006F4F38"/>
    <w:rsid w:val="006F7603"/>
    <w:rsid w:val="00702F8A"/>
    <w:rsid w:val="00716AAF"/>
    <w:rsid w:val="007173E1"/>
    <w:rsid w:val="007477BB"/>
    <w:rsid w:val="00775D28"/>
    <w:rsid w:val="007B7D78"/>
    <w:rsid w:val="007C6C92"/>
    <w:rsid w:val="007D2464"/>
    <w:rsid w:val="00811EF8"/>
    <w:rsid w:val="008145C7"/>
    <w:rsid w:val="0082079C"/>
    <w:rsid w:val="00827BE3"/>
    <w:rsid w:val="008518D9"/>
    <w:rsid w:val="00864AEB"/>
    <w:rsid w:val="0088162A"/>
    <w:rsid w:val="008C1373"/>
    <w:rsid w:val="008C143F"/>
    <w:rsid w:val="00907B70"/>
    <w:rsid w:val="009126D9"/>
    <w:rsid w:val="00926B9C"/>
    <w:rsid w:val="0094396F"/>
    <w:rsid w:val="00952DF8"/>
    <w:rsid w:val="00957995"/>
    <w:rsid w:val="009A6B07"/>
    <w:rsid w:val="009D12C1"/>
    <w:rsid w:val="009F11BA"/>
    <w:rsid w:val="00A1623A"/>
    <w:rsid w:val="00A216FD"/>
    <w:rsid w:val="00A51116"/>
    <w:rsid w:val="00A575B4"/>
    <w:rsid w:val="00A7314F"/>
    <w:rsid w:val="00A808CF"/>
    <w:rsid w:val="00A849E4"/>
    <w:rsid w:val="00A96D0A"/>
    <w:rsid w:val="00AA143B"/>
    <w:rsid w:val="00AA488C"/>
    <w:rsid w:val="00BA5948"/>
    <w:rsid w:val="00BB1FE1"/>
    <w:rsid w:val="00BB53C9"/>
    <w:rsid w:val="00BD6147"/>
    <w:rsid w:val="00C0618B"/>
    <w:rsid w:val="00C14C4B"/>
    <w:rsid w:val="00C245CB"/>
    <w:rsid w:val="00C8319D"/>
    <w:rsid w:val="00C90CA7"/>
    <w:rsid w:val="00CC27D8"/>
    <w:rsid w:val="00CD4FAE"/>
    <w:rsid w:val="00CF7FC0"/>
    <w:rsid w:val="00D15657"/>
    <w:rsid w:val="00D21006"/>
    <w:rsid w:val="00D43C80"/>
    <w:rsid w:val="00D477FF"/>
    <w:rsid w:val="00D578D2"/>
    <w:rsid w:val="00D6255C"/>
    <w:rsid w:val="00D801DD"/>
    <w:rsid w:val="00D8064C"/>
    <w:rsid w:val="00E127B1"/>
    <w:rsid w:val="00E32550"/>
    <w:rsid w:val="00E85D99"/>
    <w:rsid w:val="00E86E0E"/>
    <w:rsid w:val="00E90E2F"/>
    <w:rsid w:val="00EE7C2B"/>
    <w:rsid w:val="00F27AC2"/>
    <w:rsid w:val="00F30A86"/>
    <w:rsid w:val="00F67DA3"/>
    <w:rsid w:val="00F77CF7"/>
    <w:rsid w:val="00FA6386"/>
    <w:rsid w:val="00FA7459"/>
    <w:rsid w:val="00FD1D5A"/>
    <w:rsid w:val="00FD6093"/>
    <w:rsid w:val="00FE0176"/>
    <w:rsid w:val="00FE3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6D17B0"/>
  <w15:chartTrackingRefBased/>
  <w15:docId w15:val="{111051BA-36E7-DB4D-BF9B-17BC02B5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18B"/>
    <w:rPr>
      <w:rFonts w:eastAsiaTheme="majorEastAsia" w:cstheme="majorBidi"/>
      <w:color w:val="272727" w:themeColor="text1" w:themeTint="D8"/>
    </w:rPr>
  </w:style>
  <w:style w:type="paragraph" w:styleId="Title">
    <w:name w:val="Title"/>
    <w:basedOn w:val="Normal"/>
    <w:next w:val="Normal"/>
    <w:link w:val="TitleChar"/>
    <w:uiPriority w:val="10"/>
    <w:qFormat/>
    <w:rsid w:val="00C0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18B"/>
    <w:pPr>
      <w:spacing w:before="160"/>
      <w:jc w:val="center"/>
    </w:pPr>
    <w:rPr>
      <w:i/>
      <w:iCs/>
      <w:color w:val="404040" w:themeColor="text1" w:themeTint="BF"/>
    </w:rPr>
  </w:style>
  <w:style w:type="character" w:customStyle="1" w:styleId="QuoteChar">
    <w:name w:val="Quote Char"/>
    <w:basedOn w:val="DefaultParagraphFont"/>
    <w:link w:val="Quote"/>
    <w:uiPriority w:val="29"/>
    <w:rsid w:val="00C0618B"/>
    <w:rPr>
      <w:i/>
      <w:iCs/>
      <w:color w:val="404040" w:themeColor="text1" w:themeTint="BF"/>
    </w:rPr>
  </w:style>
  <w:style w:type="paragraph" w:styleId="ListParagraph">
    <w:name w:val="List Paragraph"/>
    <w:basedOn w:val="Normal"/>
    <w:uiPriority w:val="34"/>
    <w:qFormat/>
    <w:rsid w:val="00C0618B"/>
    <w:pPr>
      <w:ind w:left="720"/>
      <w:contextualSpacing/>
    </w:pPr>
  </w:style>
  <w:style w:type="character" w:styleId="IntenseEmphasis">
    <w:name w:val="Intense Emphasis"/>
    <w:basedOn w:val="DefaultParagraphFont"/>
    <w:uiPriority w:val="21"/>
    <w:qFormat/>
    <w:rsid w:val="00C0618B"/>
    <w:rPr>
      <w:i/>
      <w:iCs/>
      <w:color w:val="0F4761" w:themeColor="accent1" w:themeShade="BF"/>
    </w:rPr>
  </w:style>
  <w:style w:type="paragraph" w:styleId="IntenseQuote">
    <w:name w:val="Intense Quote"/>
    <w:basedOn w:val="Normal"/>
    <w:next w:val="Normal"/>
    <w:link w:val="IntenseQuoteChar"/>
    <w:uiPriority w:val="30"/>
    <w:qFormat/>
    <w:rsid w:val="00C06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18B"/>
    <w:rPr>
      <w:i/>
      <w:iCs/>
      <w:color w:val="0F4761" w:themeColor="accent1" w:themeShade="BF"/>
    </w:rPr>
  </w:style>
  <w:style w:type="character" w:styleId="IntenseReference">
    <w:name w:val="Intense Reference"/>
    <w:basedOn w:val="DefaultParagraphFont"/>
    <w:uiPriority w:val="32"/>
    <w:qFormat/>
    <w:rsid w:val="00C0618B"/>
    <w:rPr>
      <w:b/>
      <w:bCs/>
      <w:smallCaps/>
      <w:color w:val="0F4761" w:themeColor="accent1" w:themeShade="BF"/>
      <w:spacing w:val="5"/>
    </w:rPr>
  </w:style>
  <w:style w:type="character" w:styleId="CommentReference">
    <w:name w:val="annotation reference"/>
    <w:basedOn w:val="DefaultParagraphFont"/>
    <w:uiPriority w:val="99"/>
    <w:semiHidden/>
    <w:unhideWhenUsed/>
    <w:rsid w:val="00FE0176"/>
    <w:rPr>
      <w:sz w:val="16"/>
      <w:szCs w:val="16"/>
    </w:rPr>
  </w:style>
  <w:style w:type="paragraph" w:styleId="CommentText">
    <w:name w:val="annotation text"/>
    <w:basedOn w:val="Normal"/>
    <w:link w:val="CommentTextChar"/>
    <w:uiPriority w:val="99"/>
    <w:semiHidden/>
    <w:unhideWhenUsed/>
    <w:rsid w:val="00FE0176"/>
    <w:pPr>
      <w:spacing w:line="240" w:lineRule="auto"/>
    </w:pPr>
    <w:rPr>
      <w:sz w:val="20"/>
      <w:szCs w:val="20"/>
    </w:rPr>
  </w:style>
  <w:style w:type="character" w:customStyle="1" w:styleId="CommentTextChar">
    <w:name w:val="Comment Text Char"/>
    <w:basedOn w:val="DefaultParagraphFont"/>
    <w:link w:val="CommentText"/>
    <w:uiPriority w:val="99"/>
    <w:semiHidden/>
    <w:rsid w:val="00FE0176"/>
    <w:rPr>
      <w:sz w:val="20"/>
      <w:szCs w:val="20"/>
    </w:rPr>
  </w:style>
  <w:style w:type="paragraph" w:styleId="CommentSubject">
    <w:name w:val="annotation subject"/>
    <w:basedOn w:val="CommentText"/>
    <w:next w:val="CommentText"/>
    <w:link w:val="CommentSubjectChar"/>
    <w:uiPriority w:val="99"/>
    <w:semiHidden/>
    <w:unhideWhenUsed/>
    <w:rsid w:val="00FE0176"/>
    <w:rPr>
      <w:b/>
      <w:bCs/>
    </w:rPr>
  </w:style>
  <w:style w:type="character" w:customStyle="1" w:styleId="CommentSubjectChar">
    <w:name w:val="Comment Subject Char"/>
    <w:basedOn w:val="CommentTextChar"/>
    <w:link w:val="CommentSubject"/>
    <w:uiPriority w:val="99"/>
    <w:semiHidden/>
    <w:rsid w:val="00FE01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86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12</Pages>
  <Words>2785</Words>
  <Characters>15875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Krishna Sanaka</cp:lastModifiedBy>
  <cp:revision>60</cp:revision>
  <dcterms:created xsi:type="dcterms:W3CDTF">2025-12-24T14:53:00Z</dcterms:created>
  <dcterms:modified xsi:type="dcterms:W3CDTF">2025-12-24T23:54:00Z</dcterms:modified>
</cp:coreProperties>
</file>