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11DFAB" w14:textId="77777777" w:rsidR="003D4FE9" w:rsidRPr="00A808CF" w:rsidRDefault="003D4FE9" w:rsidP="003D4FE9">
      <w:pPr>
        <w:spacing w:after="0" w:line="480" w:lineRule="auto"/>
        <w:rPr>
          <w:rFonts w:ascii="Arial" w:hAnsi="Arial" w:cs="Arial"/>
          <w:b/>
          <w:bCs/>
        </w:rPr>
      </w:pPr>
      <w:r w:rsidRPr="00A808CF">
        <w:rPr>
          <w:rFonts w:ascii="Arial" w:hAnsi="Arial" w:cs="Arial"/>
          <w:b/>
          <w:bCs/>
        </w:rPr>
        <w:t>Reviewer Comments:</w:t>
      </w:r>
    </w:p>
    <w:p w14:paraId="6BBE8F17" w14:textId="77777777" w:rsidR="003D4FE9" w:rsidRPr="00A808CF" w:rsidRDefault="003D4FE9" w:rsidP="003D4FE9">
      <w:pPr>
        <w:spacing w:after="0" w:line="480" w:lineRule="auto"/>
        <w:rPr>
          <w:rFonts w:ascii="Arial" w:hAnsi="Arial" w:cs="Arial"/>
          <w:b/>
          <w:bCs/>
        </w:rPr>
      </w:pPr>
      <w:r w:rsidRPr="00A808CF">
        <w:rPr>
          <w:rFonts w:ascii="Arial" w:hAnsi="Arial" w:cs="Arial"/>
          <w:b/>
          <w:bCs/>
        </w:rPr>
        <w:t>Reviewer 1: 1. General comments</w:t>
      </w:r>
    </w:p>
    <w:p w14:paraId="08845BD2" w14:textId="77777777" w:rsidR="003D4FE9" w:rsidRPr="00A808CF" w:rsidRDefault="003D4FE9" w:rsidP="003D4FE9">
      <w:pPr>
        <w:spacing w:after="0" w:line="480" w:lineRule="auto"/>
        <w:rPr>
          <w:rFonts w:ascii="Arial" w:hAnsi="Arial" w:cs="Arial"/>
          <w:b/>
          <w:bCs/>
        </w:rPr>
      </w:pPr>
      <w:r w:rsidRPr="00A808CF">
        <w:rPr>
          <w:rFonts w:ascii="Arial" w:hAnsi="Arial" w:cs="Arial"/>
          <w:b/>
          <w:bCs/>
        </w:rPr>
        <w:t>The authors conducted a descriptive study to assess the osteomyelitis-related mortality trends in the U.S., using data from the CDC.</w:t>
      </w:r>
    </w:p>
    <w:p w14:paraId="58C34182" w14:textId="77777777" w:rsidR="003D4FE9" w:rsidRPr="00A808CF" w:rsidRDefault="003D4FE9" w:rsidP="003D4FE9">
      <w:pPr>
        <w:spacing w:after="0" w:line="480" w:lineRule="auto"/>
        <w:rPr>
          <w:rFonts w:ascii="Arial" w:hAnsi="Arial" w:cs="Arial"/>
          <w:b/>
          <w:bCs/>
        </w:rPr>
      </w:pPr>
      <w:r w:rsidRPr="00A808CF">
        <w:rPr>
          <w:rFonts w:ascii="Arial" w:hAnsi="Arial" w:cs="Arial"/>
          <w:b/>
          <w:bCs/>
        </w:rPr>
        <w:t xml:space="preserve">The results of this study provide important data for understanding the natural course and trends of osteomyelitis, which can be utilized in clinical practice and </w:t>
      </w:r>
      <w:proofErr w:type="gramStart"/>
      <w:r w:rsidRPr="00A808CF">
        <w:rPr>
          <w:rFonts w:ascii="Arial" w:hAnsi="Arial" w:cs="Arial"/>
          <w:b/>
          <w:bCs/>
        </w:rPr>
        <w:t>policy-making</w:t>
      </w:r>
      <w:proofErr w:type="gramEnd"/>
      <w:r w:rsidRPr="00A808CF">
        <w:rPr>
          <w:rFonts w:ascii="Arial" w:hAnsi="Arial" w:cs="Arial"/>
          <w:b/>
          <w:bCs/>
        </w:rPr>
        <w:t>. However, I have some concerns about the presentation of results and discussion that the authors should address carefully when considering publication.</w:t>
      </w:r>
    </w:p>
    <w:p w14:paraId="55B4F73C" w14:textId="77777777" w:rsidR="003D4FE9" w:rsidRDefault="003D4FE9" w:rsidP="003D4FE9">
      <w:pPr>
        <w:spacing w:after="0" w:line="480" w:lineRule="auto"/>
        <w:rPr>
          <w:rFonts w:ascii="Arial" w:hAnsi="Arial" w:cs="Arial"/>
        </w:rPr>
      </w:pPr>
      <w:r w:rsidRPr="00A808CF">
        <w:rPr>
          <w:rFonts w:ascii="Arial" w:hAnsi="Arial" w:cs="Arial"/>
          <w:b/>
          <w:bCs/>
        </w:rPr>
        <w:t>Please review my comments below.</w:t>
      </w:r>
    </w:p>
    <w:p w14:paraId="049916A1" w14:textId="16496A67" w:rsidR="00A808CF" w:rsidRPr="00A808CF" w:rsidRDefault="00A808CF" w:rsidP="003D4FE9">
      <w:pPr>
        <w:spacing w:after="0" w:line="480" w:lineRule="auto"/>
        <w:rPr>
          <w:rFonts w:ascii="Arial" w:hAnsi="Arial" w:cs="Arial"/>
        </w:rPr>
      </w:pPr>
      <w:r>
        <w:rPr>
          <w:rFonts w:ascii="Arial" w:hAnsi="Arial" w:cs="Arial"/>
        </w:rPr>
        <w:t>We thank the reviewer for their comments.</w:t>
      </w:r>
    </w:p>
    <w:p w14:paraId="1A7D9EED" w14:textId="77777777" w:rsidR="003D4FE9" w:rsidRPr="00A808CF" w:rsidRDefault="003D4FE9" w:rsidP="003D4FE9">
      <w:pPr>
        <w:spacing w:after="0" w:line="480" w:lineRule="auto"/>
        <w:rPr>
          <w:rFonts w:ascii="Arial" w:hAnsi="Arial" w:cs="Arial"/>
          <w:b/>
          <w:bCs/>
        </w:rPr>
      </w:pPr>
    </w:p>
    <w:p w14:paraId="6046B3AD" w14:textId="77777777" w:rsidR="003D4FE9" w:rsidRPr="00A808CF" w:rsidRDefault="003D4FE9" w:rsidP="003D4FE9">
      <w:pPr>
        <w:spacing w:after="0" w:line="480" w:lineRule="auto"/>
        <w:rPr>
          <w:rFonts w:ascii="Arial" w:hAnsi="Arial" w:cs="Arial"/>
          <w:b/>
          <w:bCs/>
        </w:rPr>
      </w:pPr>
      <w:r w:rsidRPr="00A808CF">
        <w:rPr>
          <w:rFonts w:ascii="Arial" w:hAnsi="Arial" w:cs="Arial"/>
          <w:b/>
          <w:bCs/>
        </w:rPr>
        <w:t>2. Specific comments</w:t>
      </w:r>
    </w:p>
    <w:p w14:paraId="1367DBED" w14:textId="77777777" w:rsidR="003D4FE9" w:rsidRPr="00A808CF" w:rsidRDefault="003D4FE9" w:rsidP="003D4FE9">
      <w:pPr>
        <w:spacing w:after="0" w:line="480" w:lineRule="auto"/>
        <w:rPr>
          <w:rFonts w:ascii="Arial" w:hAnsi="Arial" w:cs="Arial"/>
          <w:b/>
          <w:bCs/>
        </w:rPr>
      </w:pPr>
      <w:r w:rsidRPr="00A808CF">
        <w:rPr>
          <w:rFonts w:ascii="Arial" w:hAnsi="Arial" w:cs="Arial"/>
          <w:b/>
          <w:bCs/>
        </w:rPr>
        <w:t>a. Major</w:t>
      </w:r>
    </w:p>
    <w:p w14:paraId="126CD20A" w14:textId="77777777" w:rsidR="003D4FE9" w:rsidRDefault="003D4FE9" w:rsidP="003D4FE9">
      <w:pPr>
        <w:spacing w:after="0" w:line="480" w:lineRule="auto"/>
        <w:rPr>
          <w:rFonts w:ascii="Arial" w:hAnsi="Arial" w:cs="Arial"/>
          <w:b/>
          <w:bCs/>
        </w:rPr>
      </w:pPr>
      <w:proofErr w:type="spellStart"/>
      <w:r w:rsidRPr="00A808CF">
        <w:rPr>
          <w:rFonts w:ascii="Arial" w:hAnsi="Arial" w:cs="Arial"/>
          <w:b/>
          <w:bCs/>
        </w:rPr>
        <w:t>i</w:t>
      </w:r>
      <w:proofErr w:type="spellEnd"/>
      <w:r w:rsidRPr="00A808CF">
        <w:rPr>
          <w:rFonts w:ascii="Arial" w:hAnsi="Arial" w:cs="Arial"/>
          <w:b/>
          <w:bCs/>
        </w:rPr>
        <w:t>. Page 5, 2nd paragraph, Results: The authors compared the AAMRs in gender and race. It would be reasonable to present comparative metrics such as odds ratios, as this will make the information easier for readers to understand.</w:t>
      </w:r>
    </w:p>
    <w:p w14:paraId="79313BCC" w14:textId="3A5F78C8" w:rsidR="00074189" w:rsidRPr="002033DE" w:rsidRDefault="0049558E" w:rsidP="003D4FE9">
      <w:pPr>
        <w:spacing w:after="0" w:line="480" w:lineRule="auto"/>
        <w:rPr>
          <w:rFonts w:ascii="Arial" w:hAnsi="Arial" w:cs="Arial"/>
        </w:rPr>
      </w:pPr>
      <w:r>
        <w:rPr>
          <w:rFonts w:ascii="Arial" w:hAnsi="Arial" w:cs="Arial"/>
        </w:rPr>
        <w:t xml:space="preserve">We have included </w:t>
      </w:r>
      <w:r w:rsidR="00D43C80">
        <w:rPr>
          <w:rFonts w:ascii="Arial" w:hAnsi="Arial" w:cs="Arial"/>
        </w:rPr>
        <w:t xml:space="preserve">Supplementary Table </w:t>
      </w:r>
      <w:r w:rsidR="009A3AF7">
        <w:rPr>
          <w:rFonts w:ascii="Arial" w:hAnsi="Arial" w:cs="Arial"/>
        </w:rPr>
        <w:t>2</w:t>
      </w:r>
      <w:r w:rsidR="001B7364">
        <w:rPr>
          <w:rFonts w:ascii="Arial" w:hAnsi="Arial" w:cs="Arial"/>
        </w:rPr>
        <w:t xml:space="preserve"> with the ratios of age-adjusted mortality rates with osteomyelitis as an underlying cause of death for </w:t>
      </w:r>
      <w:r w:rsidR="00A216FD">
        <w:rPr>
          <w:rFonts w:ascii="Arial" w:hAnsi="Arial" w:cs="Arial"/>
        </w:rPr>
        <w:t>multiple demographic categorizations in 1999 and 2023</w:t>
      </w:r>
      <w:r w:rsidR="009A3AF7">
        <w:rPr>
          <w:rFonts w:ascii="Arial" w:hAnsi="Arial" w:cs="Arial"/>
        </w:rPr>
        <w:t xml:space="preserve"> (page </w:t>
      </w:r>
      <w:r w:rsidR="001F0B01">
        <w:rPr>
          <w:rFonts w:ascii="Arial" w:hAnsi="Arial" w:cs="Arial"/>
        </w:rPr>
        <w:t>1</w:t>
      </w:r>
      <w:r w:rsidR="00FC588F">
        <w:rPr>
          <w:rFonts w:ascii="Arial" w:hAnsi="Arial" w:cs="Arial"/>
        </w:rPr>
        <w:t>5</w:t>
      </w:r>
      <w:r w:rsidR="001F0B01">
        <w:rPr>
          <w:rFonts w:ascii="Arial" w:hAnsi="Arial" w:cs="Arial"/>
        </w:rPr>
        <w:t>)</w:t>
      </w:r>
      <w:r w:rsidR="00A216FD">
        <w:rPr>
          <w:rFonts w:ascii="Arial" w:hAnsi="Arial" w:cs="Arial"/>
        </w:rPr>
        <w:t xml:space="preserve">. </w:t>
      </w:r>
    </w:p>
    <w:p w14:paraId="54E4AD0A" w14:textId="77777777" w:rsidR="002033DE" w:rsidRPr="00A808CF" w:rsidRDefault="002033DE" w:rsidP="003D4FE9">
      <w:pPr>
        <w:spacing w:after="0" w:line="480" w:lineRule="auto"/>
        <w:rPr>
          <w:rFonts w:ascii="Arial" w:hAnsi="Arial" w:cs="Arial"/>
          <w:b/>
          <w:bCs/>
        </w:rPr>
      </w:pPr>
    </w:p>
    <w:p w14:paraId="73C29349" w14:textId="77777777" w:rsidR="003D4FE9" w:rsidRDefault="003D4FE9" w:rsidP="003D4FE9">
      <w:pPr>
        <w:spacing w:after="0" w:line="480" w:lineRule="auto"/>
        <w:rPr>
          <w:rFonts w:ascii="Arial" w:hAnsi="Arial" w:cs="Arial"/>
          <w:b/>
          <w:bCs/>
        </w:rPr>
      </w:pPr>
      <w:r w:rsidRPr="00A808CF">
        <w:rPr>
          <w:rFonts w:ascii="Arial" w:hAnsi="Arial" w:cs="Arial"/>
          <w:b/>
          <w:bCs/>
        </w:rPr>
        <w:t>ii. Page 6, 1st paragraph, Results: The author should also present the APC for diabetes-related osteomyelitis when comparing it to other comorbid conditions.</w:t>
      </w:r>
    </w:p>
    <w:p w14:paraId="5953FC1E" w14:textId="4BC76769" w:rsidR="003F2313" w:rsidRDefault="003F2313" w:rsidP="003D4FE9">
      <w:pPr>
        <w:spacing w:after="0" w:line="480" w:lineRule="auto"/>
        <w:rPr>
          <w:rFonts w:ascii="Arial" w:hAnsi="Arial" w:cs="Arial"/>
        </w:rPr>
      </w:pPr>
      <w:r>
        <w:rPr>
          <w:rFonts w:ascii="Arial" w:hAnsi="Arial" w:cs="Arial"/>
        </w:rPr>
        <w:lastRenderedPageBreak/>
        <w:t xml:space="preserve">We have added </w:t>
      </w:r>
      <w:r w:rsidR="009A6B07">
        <w:rPr>
          <w:rFonts w:ascii="Arial" w:hAnsi="Arial" w:cs="Arial"/>
        </w:rPr>
        <w:t>the APC for diabetes-related osteomyelitis to the results section</w:t>
      </w:r>
      <w:r w:rsidR="003C4AE9">
        <w:rPr>
          <w:rFonts w:ascii="Arial" w:hAnsi="Arial" w:cs="Arial"/>
        </w:rPr>
        <w:t>: “</w:t>
      </w:r>
      <w:r w:rsidR="00DE21F9">
        <w:rPr>
          <w:rFonts w:ascii="Arial" w:hAnsi="Arial" w:cs="Arial"/>
        </w:rPr>
        <w:t>I</w:t>
      </w:r>
      <w:r w:rsidR="003C4AE9">
        <w:rPr>
          <w:rFonts w:ascii="Arial" w:hAnsi="Arial" w:cs="Arial"/>
        </w:rPr>
        <w:t>t had a lower APC (</w:t>
      </w:r>
      <w:r w:rsidR="003C4AE9" w:rsidRPr="00033488">
        <w:rPr>
          <w:rFonts w:ascii="Arial" w:hAnsi="Arial" w:cs="Arial"/>
        </w:rPr>
        <w:t>4.0</w:t>
      </w:r>
      <w:r w:rsidR="00DE21F9">
        <w:rPr>
          <w:rFonts w:ascii="Arial" w:hAnsi="Arial" w:cs="Arial"/>
        </w:rPr>
        <w:t>7</w:t>
      </w:r>
      <w:r w:rsidR="003C4AE9" w:rsidRPr="00033488">
        <w:rPr>
          <w:rFonts w:ascii="Arial" w:hAnsi="Arial" w:cs="Arial"/>
        </w:rPr>
        <w:t>% [95% CI: 3.0</w:t>
      </w:r>
      <w:r w:rsidR="00DE21F9">
        <w:rPr>
          <w:rFonts w:ascii="Arial" w:hAnsi="Arial" w:cs="Arial"/>
        </w:rPr>
        <w:t>7</w:t>
      </w:r>
      <w:r w:rsidR="003C4AE9" w:rsidRPr="00033488">
        <w:rPr>
          <w:rFonts w:ascii="Arial" w:hAnsi="Arial" w:cs="Arial"/>
        </w:rPr>
        <w:t>, 5.</w:t>
      </w:r>
      <w:r w:rsidR="00DE21F9">
        <w:rPr>
          <w:rFonts w:ascii="Arial" w:hAnsi="Arial" w:cs="Arial"/>
        </w:rPr>
        <w:t>1</w:t>
      </w:r>
      <w:r w:rsidR="003C4AE9">
        <w:rPr>
          <w:rFonts w:ascii="Arial" w:hAnsi="Arial" w:cs="Arial"/>
        </w:rPr>
        <w:t>]) …”</w:t>
      </w:r>
      <w:r w:rsidR="009F11BA">
        <w:rPr>
          <w:rFonts w:ascii="Arial" w:hAnsi="Arial" w:cs="Arial"/>
        </w:rPr>
        <w:t xml:space="preserve"> </w:t>
      </w:r>
      <w:r w:rsidR="00DE21F9">
        <w:rPr>
          <w:rFonts w:ascii="Arial" w:hAnsi="Arial" w:cs="Arial"/>
        </w:rPr>
        <w:t xml:space="preserve">(page </w:t>
      </w:r>
      <w:r w:rsidR="00346A23">
        <w:rPr>
          <w:rFonts w:ascii="Arial" w:hAnsi="Arial" w:cs="Arial"/>
        </w:rPr>
        <w:t>5</w:t>
      </w:r>
      <w:r w:rsidR="00DE21F9">
        <w:rPr>
          <w:rFonts w:ascii="Arial" w:hAnsi="Arial" w:cs="Arial"/>
        </w:rPr>
        <w:t xml:space="preserve">, lines </w:t>
      </w:r>
      <w:r w:rsidR="00346A23">
        <w:rPr>
          <w:rFonts w:ascii="Arial" w:hAnsi="Arial" w:cs="Arial"/>
        </w:rPr>
        <w:t>96-97</w:t>
      </w:r>
      <w:r w:rsidR="00DE21F9">
        <w:rPr>
          <w:rFonts w:ascii="Arial" w:hAnsi="Arial" w:cs="Arial"/>
        </w:rPr>
        <w:t xml:space="preserve">). </w:t>
      </w:r>
    </w:p>
    <w:p w14:paraId="17EF3CB7" w14:textId="77777777" w:rsidR="0088162A" w:rsidRPr="003F2313" w:rsidRDefault="0088162A" w:rsidP="003D4FE9">
      <w:pPr>
        <w:spacing w:after="0" w:line="480" w:lineRule="auto"/>
        <w:rPr>
          <w:rFonts w:ascii="Arial" w:hAnsi="Arial" w:cs="Arial"/>
        </w:rPr>
      </w:pPr>
    </w:p>
    <w:p w14:paraId="0A994691" w14:textId="77777777" w:rsidR="003D4FE9" w:rsidRPr="00A808CF" w:rsidRDefault="003D4FE9" w:rsidP="003D4FE9">
      <w:pPr>
        <w:spacing w:after="0" w:line="480" w:lineRule="auto"/>
        <w:rPr>
          <w:rFonts w:ascii="Arial" w:hAnsi="Arial" w:cs="Arial"/>
          <w:b/>
          <w:bCs/>
        </w:rPr>
      </w:pPr>
      <w:r w:rsidRPr="00A808CF">
        <w:rPr>
          <w:rFonts w:ascii="Arial" w:hAnsi="Arial" w:cs="Arial"/>
          <w:b/>
          <w:bCs/>
        </w:rPr>
        <w:t>iii. Pages 6 - 8, Discussion: Since the authors only presented AAMR in 1999 and 2023, and overall APC during the observation period, it seems that concluding "with a sharp acceleration in recent years" or "especially in the last decade" would be overstated and misleading. While the authors presented ACP before and after the ICD changes, each period spans nearly a decade, making these results also insufficient as a basis for such conclusions. It may be appropriate to describe changes in ACP over shorter time periods (e.g., every 5 years).</w:t>
      </w:r>
    </w:p>
    <w:p w14:paraId="3534E37F" w14:textId="1ECF2E0E" w:rsidR="003D4FE9" w:rsidRPr="003C5CE0" w:rsidRDefault="00040840" w:rsidP="003D4FE9">
      <w:pPr>
        <w:spacing w:after="0" w:line="480" w:lineRule="auto"/>
        <w:rPr>
          <w:rFonts w:ascii="Arial" w:hAnsi="Arial" w:cs="Arial"/>
        </w:rPr>
      </w:pPr>
      <w:r>
        <w:rPr>
          <w:rFonts w:ascii="Arial" w:hAnsi="Arial" w:cs="Arial"/>
        </w:rPr>
        <w:t xml:space="preserve">We have removed the phrase “with a sharp acceleration in recent years” and </w:t>
      </w:r>
      <w:r w:rsidR="006C20B6">
        <w:rPr>
          <w:rFonts w:ascii="Arial" w:hAnsi="Arial" w:cs="Arial"/>
        </w:rPr>
        <w:t xml:space="preserve">modified the phrase “mortality from osteomyelitis has increased sharply in the United States, especially in the last decade” to </w:t>
      </w:r>
      <w:r w:rsidR="0025179C">
        <w:rPr>
          <w:rFonts w:ascii="Arial" w:hAnsi="Arial" w:cs="Arial"/>
        </w:rPr>
        <w:t>“mortality from osteomyelitis has increased in the United States from 1999 to 2023” to better reflect the presentation of our findings</w:t>
      </w:r>
      <w:r w:rsidR="00E120FF">
        <w:rPr>
          <w:rFonts w:ascii="Arial" w:hAnsi="Arial" w:cs="Arial"/>
        </w:rPr>
        <w:t xml:space="preserve"> (page </w:t>
      </w:r>
      <w:r w:rsidR="008367C8">
        <w:rPr>
          <w:rFonts w:ascii="Arial" w:hAnsi="Arial" w:cs="Arial"/>
        </w:rPr>
        <w:t>9</w:t>
      </w:r>
      <w:r w:rsidR="00E120FF">
        <w:rPr>
          <w:rFonts w:ascii="Arial" w:hAnsi="Arial" w:cs="Arial"/>
        </w:rPr>
        <w:t xml:space="preserve">, lines </w:t>
      </w:r>
      <w:r w:rsidR="00CA7523">
        <w:rPr>
          <w:rFonts w:ascii="Arial" w:hAnsi="Arial" w:cs="Arial"/>
        </w:rPr>
        <w:t>1</w:t>
      </w:r>
      <w:r w:rsidR="008367C8">
        <w:rPr>
          <w:rFonts w:ascii="Arial" w:hAnsi="Arial" w:cs="Arial"/>
        </w:rPr>
        <w:t>73-174</w:t>
      </w:r>
      <w:r w:rsidR="00CA7523">
        <w:rPr>
          <w:rFonts w:ascii="Arial" w:hAnsi="Arial" w:cs="Arial"/>
        </w:rPr>
        <w:t>)</w:t>
      </w:r>
      <w:r w:rsidR="0025179C">
        <w:rPr>
          <w:rFonts w:ascii="Arial" w:hAnsi="Arial" w:cs="Arial"/>
        </w:rPr>
        <w:t>.</w:t>
      </w:r>
    </w:p>
    <w:p w14:paraId="4908492A" w14:textId="77777777" w:rsidR="003D4FE9" w:rsidRPr="00A808CF" w:rsidRDefault="003D4FE9" w:rsidP="003D4FE9">
      <w:pPr>
        <w:spacing w:after="0" w:line="480" w:lineRule="auto"/>
        <w:rPr>
          <w:rFonts w:ascii="Arial" w:hAnsi="Arial" w:cs="Arial"/>
          <w:b/>
          <w:bCs/>
        </w:rPr>
      </w:pPr>
    </w:p>
    <w:p w14:paraId="5DEBBBC7" w14:textId="77777777" w:rsidR="003D4FE9" w:rsidRPr="00A808CF" w:rsidRDefault="003D4FE9" w:rsidP="003D4FE9">
      <w:pPr>
        <w:spacing w:after="0" w:line="480" w:lineRule="auto"/>
        <w:rPr>
          <w:rFonts w:ascii="Arial" w:hAnsi="Arial" w:cs="Arial"/>
          <w:b/>
          <w:bCs/>
        </w:rPr>
      </w:pPr>
      <w:r w:rsidRPr="00A808CF">
        <w:rPr>
          <w:rFonts w:ascii="Arial" w:hAnsi="Arial" w:cs="Arial"/>
          <w:b/>
          <w:bCs/>
        </w:rPr>
        <w:t>b. Minor</w:t>
      </w:r>
    </w:p>
    <w:p w14:paraId="378FB43C" w14:textId="77777777" w:rsidR="003D4FE9" w:rsidRDefault="003D4FE9" w:rsidP="003D4FE9">
      <w:pPr>
        <w:spacing w:after="0" w:line="480" w:lineRule="auto"/>
        <w:rPr>
          <w:rFonts w:ascii="Arial" w:hAnsi="Arial" w:cs="Arial"/>
          <w:b/>
          <w:bCs/>
        </w:rPr>
      </w:pPr>
      <w:proofErr w:type="spellStart"/>
      <w:r w:rsidRPr="00A808CF">
        <w:rPr>
          <w:rFonts w:ascii="Arial" w:hAnsi="Arial" w:cs="Arial"/>
          <w:b/>
          <w:bCs/>
        </w:rPr>
        <w:t>i</w:t>
      </w:r>
      <w:proofErr w:type="spellEnd"/>
      <w:r w:rsidRPr="00A808CF">
        <w:rPr>
          <w:rFonts w:ascii="Arial" w:hAnsi="Arial" w:cs="Arial"/>
          <w:b/>
          <w:bCs/>
        </w:rPr>
        <w:t>. The authors should include the page and line numbers in their manuscript to facilitate peer review.</w:t>
      </w:r>
    </w:p>
    <w:p w14:paraId="77AC81C6" w14:textId="3520AB37" w:rsidR="00074189" w:rsidRPr="00074189" w:rsidRDefault="00074189" w:rsidP="003D4FE9">
      <w:pPr>
        <w:spacing w:after="0" w:line="480" w:lineRule="auto"/>
        <w:rPr>
          <w:rFonts w:ascii="Arial" w:hAnsi="Arial" w:cs="Arial"/>
        </w:rPr>
      </w:pPr>
      <w:r>
        <w:rPr>
          <w:rFonts w:ascii="Arial" w:hAnsi="Arial" w:cs="Arial"/>
        </w:rPr>
        <w:t>We have included page and line numbers in our revised manuscript.</w:t>
      </w:r>
    </w:p>
    <w:p w14:paraId="1F022DB4" w14:textId="77777777" w:rsidR="003D4FE9" w:rsidRDefault="003D4FE9" w:rsidP="003D4FE9">
      <w:pPr>
        <w:spacing w:after="0" w:line="480" w:lineRule="auto"/>
        <w:rPr>
          <w:rFonts w:ascii="Arial" w:hAnsi="Arial" w:cs="Arial"/>
          <w:b/>
          <w:bCs/>
        </w:rPr>
      </w:pPr>
      <w:r w:rsidRPr="00A808CF">
        <w:rPr>
          <w:rFonts w:ascii="Arial" w:hAnsi="Arial" w:cs="Arial"/>
          <w:b/>
          <w:bCs/>
        </w:rPr>
        <w:t>ii. Page 6, 2nd paragraph, Results: In this paragraph, the "However" in the second sentence may not be contextually appropriate.</w:t>
      </w:r>
    </w:p>
    <w:p w14:paraId="54DCD60A" w14:textId="4F030C5B" w:rsidR="00BD6147" w:rsidRPr="00BD6147" w:rsidRDefault="00BD6147" w:rsidP="003D4FE9">
      <w:pPr>
        <w:spacing w:after="0" w:line="480" w:lineRule="auto"/>
        <w:rPr>
          <w:rFonts w:ascii="Arial" w:hAnsi="Arial" w:cs="Arial"/>
        </w:rPr>
      </w:pPr>
      <w:r>
        <w:rPr>
          <w:rFonts w:ascii="Arial" w:hAnsi="Arial" w:cs="Arial"/>
        </w:rPr>
        <w:t>The word “However” has been removed from this sentence.</w:t>
      </w:r>
    </w:p>
    <w:p w14:paraId="31A005F1" w14:textId="77777777" w:rsidR="003D4FE9" w:rsidRPr="00A808CF" w:rsidRDefault="003D4FE9" w:rsidP="003D4FE9">
      <w:pPr>
        <w:spacing w:after="0" w:line="480" w:lineRule="auto"/>
        <w:rPr>
          <w:rFonts w:ascii="Arial" w:hAnsi="Arial" w:cs="Arial"/>
          <w:b/>
          <w:bCs/>
        </w:rPr>
      </w:pPr>
      <w:r w:rsidRPr="00A808CF">
        <w:rPr>
          <w:rFonts w:ascii="Arial" w:hAnsi="Arial" w:cs="Arial"/>
          <w:b/>
          <w:bCs/>
        </w:rPr>
        <w:lastRenderedPageBreak/>
        <w:t>iii. Table 1: I found two identical tables. I suspect this is an upload error.</w:t>
      </w:r>
    </w:p>
    <w:p w14:paraId="15B67812" w14:textId="5FE14855" w:rsidR="003D4FE9" w:rsidRPr="00ED4E49" w:rsidRDefault="006B2A2C" w:rsidP="003D4FE9">
      <w:pPr>
        <w:spacing w:after="0" w:line="480" w:lineRule="auto"/>
        <w:rPr>
          <w:rFonts w:ascii="Arial" w:hAnsi="Arial" w:cs="Arial"/>
        </w:rPr>
      </w:pPr>
      <w:r>
        <w:rPr>
          <w:rFonts w:ascii="Arial" w:hAnsi="Arial" w:cs="Arial"/>
        </w:rPr>
        <w:t>We apologize for the upload error and have ensured that all tables are correctly presented in the revised submission.</w:t>
      </w:r>
    </w:p>
    <w:p w14:paraId="14291924" w14:textId="77777777" w:rsidR="003D4FE9" w:rsidRPr="00A808CF" w:rsidRDefault="003D4FE9" w:rsidP="003D4FE9">
      <w:pPr>
        <w:spacing w:after="0" w:line="480" w:lineRule="auto"/>
        <w:rPr>
          <w:rFonts w:ascii="Arial" w:hAnsi="Arial" w:cs="Arial"/>
          <w:b/>
          <w:bCs/>
        </w:rPr>
      </w:pPr>
    </w:p>
    <w:p w14:paraId="07B64250" w14:textId="77777777" w:rsidR="003D4FE9" w:rsidRPr="00A808CF" w:rsidRDefault="003D4FE9" w:rsidP="003D4FE9">
      <w:pPr>
        <w:spacing w:after="0" w:line="480" w:lineRule="auto"/>
        <w:rPr>
          <w:rFonts w:ascii="Arial" w:hAnsi="Arial" w:cs="Arial"/>
          <w:b/>
          <w:bCs/>
        </w:rPr>
      </w:pPr>
      <w:r w:rsidRPr="00A808CF">
        <w:rPr>
          <w:rFonts w:ascii="Arial" w:hAnsi="Arial" w:cs="Arial"/>
          <w:b/>
          <w:bCs/>
        </w:rPr>
        <w:t xml:space="preserve">Reviewer 2: Sanaka et al. reported a descriptive study on mortality associated with osteomyelitis. The study comprised a broad period from 1999 to 2003, and the data were obtained from the CDC WONDER Underlying Cause of Death database. The objective of the study is of paramount importance; unfortunately, due to the quality of the data, it is not possible to perform an association analysis because multiple factors contributing to mortality were not evaluated. Therefore, the title of the manuscript could be changed to </w:t>
      </w:r>
      <w:proofErr w:type="gramStart"/>
      <w:r w:rsidRPr="00A808CF">
        <w:rPr>
          <w:rFonts w:ascii="Arial" w:hAnsi="Arial" w:cs="Arial"/>
          <w:b/>
          <w:bCs/>
        </w:rPr>
        <w:t>....prevalence</w:t>
      </w:r>
      <w:proofErr w:type="gramEnd"/>
      <w:r w:rsidRPr="00A808CF">
        <w:rPr>
          <w:rFonts w:ascii="Arial" w:hAnsi="Arial" w:cs="Arial"/>
          <w:b/>
          <w:bCs/>
        </w:rPr>
        <w:t xml:space="preserve"> of Osteomyelitis from 1999 to 2003... within the content of the research, the data about mortality may be added. On the other hand, multiple comparisons between comorbidities (if reliable information is available), age, and the outcome of mortality would improve the evaluation of the sought association.</w:t>
      </w:r>
    </w:p>
    <w:p w14:paraId="78A2BB14" w14:textId="36081405" w:rsidR="003D4FE9" w:rsidRDefault="003C1723" w:rsidP="003D4FE9">
      <w:pPr>
        <w:spacing w:after="0" w:line="480" w:lineRule="auto"/>
        <w:rPr>
          <w:rFonts w:ascii="Arial" w:hAnsi="Arial" w:cs="Arial"/>
        </w:rPr>
      </w:pPr>
      <w:r>
        <w:rPr>
          <w:rFonts w:ascii="Arial" w:hAnsi="Arial" w:cs="Arial"/>
        </w:rPr>
        <w:t xml:space="preserve">We thank the reviewer for their comment. </w:t>
      </w:r>
      <w:r w:rsidR="00D801DD">
        <w:rPr>
          <w:rFonts w:ascii="Arial" w:hAnsi="Arial" w:cs="Arial"/>
        </w:rPr>
        <w:t xml:space="preserve">We have changed the title of the manuscript to </w:t>
      </w:r>
      <w:r w:rsidR="00517BAE">
        <w:rPr>
          <w:rFonts w:ascii="Arial" w:hAnsi="Arial" w:cs="Arial"/>
        </w:rPr>
        <w:t>“National Trends in Osteomyelitis-Related Mortality in the United States, 1999-20</w:t>
      </w:r>
      <w:r w:rsidR="006D0F41">
        <w:rPr>
          <w:rFonts w:ascii="Arial" w:hAnsi="Arial" w:cs="Arial"/>
        </w:rPr>
        <w:t>2</w:t>
      </w:r>
      <w:r w:rsidR="00517BAE">
        <w:rPr>
          <w:rFonts w:ascii="Arial" w:hAnsi="Arial" w:cs="Arial"/>
        </w:rPr>
        <w:t xml:space="preserve">3” to </w:t>
      </w:r>
      <w:r w:rsidR="00D801DD">
        <w:rPr>
          <w:rFonts w:ascii="Arial" w:hAnsi="Arial" w:cs="Arial"/>
        </w:rPr>
        <w:t xml:space="preserve">reflect </w:t>
      </w:r>
      <w:r w:rsidR="00D6255C">
        <w:rPr>
          <w:rFonts w:ascii="Arial" w:hAnsi="Arial" w:cs="Arial"/>
        </w:rPr>
        <w:t xml:space="preserve">the fact that we cannot perform an association analysis. </w:t>
      </w:r>
      <w:r w:rsidR="00341AB8">
        <w:rPr>
          <w:rFonts w:ascii="Arial" w:hAnsi="Arial" w:cs="Arial"/>
        </w:rPr>
        <w:t>However, we cannot estimate the prevalence of osteomyelitis given that we used a mortality database for this study.</w:t>
      </w:r>
    </w:p>
    <w:p w14:paraId="541BE580" w14:textId="77777777" w:rsidR="00A849E4" w:rsidRPr="00A808CF" w:rsidRDefault="00A849E4" w:rsidP="003D4FE9">
      <w:pPr>
        <w:spacing w:after="0" w:line="480" w:lineRule="auto"/>
        <w:rPr>
          <w:rFonts w:ascii="Arial" w:hAnsi="Arial" w:cs="Arial"/>
          <w:b/>
          <w:bCs/>
        </w:rPr>
      </w:pPr>
    </w:p>
    <w:p w14:paraId="15EFD78B" w14:textId="77777777" w:rsidR="003D4FE9" w:rsidRPr="00A808CF" w:rsidRDefault="003D4FE9" w:rsidP="003D4FE9">
      <w:pPr>
        <w:spacing w:after="0" w:line="480" w:lineRule="auto"/>
        <w:rPr>
          <w:rFonts w:ascii="Arial" w:hAnsi="Arial" w:cs="Arial"/>
          <w:b/>
          <w:bCs/>
        </w:rPr>
      </w:pPr>
      <w:r w:rsidRPr="00A808CF">
        <w:rPr>
          <w:rFonts w:ascii="Arial" w:hAnsi="Arial" w:cs="Arial"/>
          <w:b/>
          <w:bCs/>
        </w:rPr>
        <w:t>Reviewer 3: Introduction</w:t>
      </w:r>
    </w:p>
    <w:p w14:paraId="2D2CAAEA" w14:textId="77777777" w:rsidR="003D4FE9" w:rsidRPr="00A808CF" w:rsidRDefault="003D4FE9" w:rsidP="003D4FE9">
      <w:pPr>
        <w:spacing w:after="0" w:line="480" w:lineRule="auto"/>
        <w:rPr>
          <w:rFonts w:ascii="Arial" w:hAnsi="Arial" w:cs="Arial"/>
          <w:b/>
          <w:bCs/>
        </w:rPr>
      </w:pPr>
      <w:r w:rsidRPr="00A808CF">
        <w:rPr>
          <w:rFonts w:ascii="Arial" w:hAnsi="Arial" w:cs="Arial"/>
          <w:b/>
          <w:bCs/>
        </w:rPr>
        <w:lastRenderedPageBreak/>
        <w:t>Page 2, line 14: The sentence states "heightened in individuals with diabetes, trauma, or prolonged." What is prolonged?</w:t>
      </w:r>
    </w:p>
    <w:p w14:paraId="25A5AE6C" w14:textId="4964BBAD" w:rsidR="003D4FE9" w:rsidRPr="007C6C92" w:rsidRDefault="007C6C92" w:rsidP="003D4FE9">
      <w:pPr>
        <w:spacing w:after="0" w:line="480" w:lineRule="auto"/>
        <w:rPr>
          <w:rFonts w:ascii="Arial" w:hAnsi="Arial" w:cs="Arial"/>
        </w:rPr>
      </w:pPr>
      <w:r>
        <w:rPr>
          <w:rFonts w:ascii="Arial" w:hAnsi="Arial" w:cs="Arial"/>
        </w:rPr>
        <w:t xml:space="preserve">This sentence has been corrected to: “It can arise from </w:t>
      </w:r>
      <w:proofErr w:type="gramStart"/>
      <w:r>
        <w:rPr>
          <w:rFonts w:ascii="Arial" w:hAnsi="Arial" w:cs="Arial"/>
        </w:rPr>
        <w:t>hematogenous</w:t>
      </w:r>
      <w:proofErr w:type="gramEnd"/>
      <w:r>
        <w:rPr>
          <w:rFonts w:ascii="Arial" w:hAnsi="Arial" w:cs="Arial"/>
        </w:rPr>
        <w:t xml:space="preserve"> or contiguous spread and the risk is heightened in individuals with diabetes, trauma, or prolonged hospitalization.”</w:t>
      </w:r>
      <w:r w:rsidR="00BE0066">
        <w:rPr>
          <w:rFonts w:ascii="Arial" w:hAnsi="Arial" w:cs="Arial"/>
        </w:rPr>
        <w:t xml:space="preserve"> (page 3, lines 3</w:t>
      </w:r>
      <w:r w:rsidR="002C6340">
        <w:rPr>
          <w:rFonts w:ascii="Arial" w:hAnsi="Arial" w:cs="Arial"/>
        </w:rPr>
        <w:t>2</w:t>
      </w:r>
      <w:r w:rsidR="00BE0066">
        <w:rPr>
          <w:rFonts w:ascii="Arial" w:hAnsi="Arial" w:cs="Arial"/>
        </w:rPr>
        <w:t>-3</w:t>
      </w:r>
      <w:r w:rsidR="002C6340">
        <w:rPr>
          <w:rFonts w:ascii="Arial" w:hAnsi="Arial" w:cs="Arial"/>
        </w:rPr>
        <w:t>3</w:t>
      </w:r>
      <w:r w:rsidR="00BE0066">
        <w:rPr>
          <w:rFonts w:ascii="Arial" w:hAnsi="Arial" w:cs="Arial"/>
        </w:rPr>
        <w:t>)</w:t>
      </w:r>
    </w:p>
    <w:p w14:paraId="64683FA6" w14:textId="77777777" w:rsidR="007C6C92" w:rsidRPr="00A808CF" w:rsidRDefault="007C6C92" w:rsidP="003D4FE9">
      <w:pPr>
        <w:spacing w:after="0" w:line="480" w:lineRule="auto"/>
        <w:rPr>
          <w:rFonts w:ascii="Arial" w:hAnsi="Arial" w:cs="Arial"/>
          <w:b/>
          <w:bCs/>
        </w:rPr>
      </w:pPr>
    </w:p>
    <w:p w14:paraId="60212FC9" w14:textId="77777777" w:rsidR="003D4FE9" w:rsidRDefault="003D4FE9" w:rsidP="003D4FE9">
      <w:pPr>
        <w:spacing w:after="0" w:line="480" w:lineRule="auto"/>
        <w:rPr>
          <w:rFonts w:ascii="Arial" w:hAnsi="Arial" w:cs="Arial"/>
          <w:b/>
          <w:bCs/>
        </w:rPr>
      </w:pPr>
      <w:r w:rsidRPr="00A808CF">
        <w:rPr>
          <w:rFonts w:ascii="Arial" w:hAnsi="Arial" w:cs="Arial"/>
          <w:b/>
          <w:bCs/>
        </w:rPr>
        <w:t>Page 2, line 16: Please share some specific data about the prevalence of osteomyelitis. How significant of a problem is it? Who is more impacted? Why is this a gap that readers should care about?</w:t>
      </w:r>
    </w:p>
    <w:p w14:paraId="4C4E2FC0" w14:textId="4F3D9F21" w:rsidR="003367C6" w:rsidRPr="003367C6" w:rsidRDefault="00246964" w:rsidP="003D4FE9">
      <w:pPr>
        <w:spacing w:after="0" w:line="480" w:lineRule="auto"/>
        <w:rPr>
          <w:rFonts w:ascii="Arial" w:hAnsi="Arial" w:cs="Arial"/>
        </w:rPr>
      </w:pPr>
      <w:r>
        <w:rPr>
          <w:rFonts w:ascii="Arial" w:hAnsi="Arial" w:cs="Arial"/>
        </w:rPr>
        <w:t>Additional specific data about osteomyelitis have been added to the introduction: “Importantly, the prevalence of osteomyelitis in the United States (U.S.) has grown in recent decades to approximately 21.8 per 100,000 persons overall, with higher rates in older adults and individuals with chronic conditions.</w:t>
      </w:r>
      <w:r>
        <w:rPr>
          <w:rFonts w:ascii="Arial" w:hAnsi="Arial" w:cs="Arial"/>
        </w:rPr>
        <w:fldChar w:fldCharType="begin"/>
      </w:r>
      <w:r>
        <w:rPr>
          <w:rFonts w:ascii="Arial" w:hAnsi="Arial" w:cs="Arial"/>
        </w:rPr>
        <w:instrText xml:space="preserve"> ADDIN ZOTERO_ITEM CSL_CITATION {"citationID":"TfcO66PX","properties":{"formattedCitation":"\\super 2\\nosupersub{}","plainCitation":"2","noteIndex":0},"citationItems":[{"id":5878,"uris":["http://zotero.org/groups/5952805/items/XGFQT5RX"],"itemData":{"id":5878,"type":"article-journal","abstract":"Background:\nThe epidemiology of osteomyelitis in the United States is largely unknown. The purpose of this study was to determine long-term secular trends in the incidence of osteomyelitis in a population-based setting.\n\nMethods:\nThe study population comprised 760 incident cases of osteomyelitis first diagnosed between January 1, 1969, and December 31, 2009, among residents of Olmsted County, Minnesota. The complete medical records for each potential subject were reviewed to confirm the osteomyelitis diagnosis and to extract details on anatomical sites, infecting organisms, etiological risk factors, and outcomes.\n\nResults:\nThe overall age and sex-adjusted annual incidence of osteomyelitis was 21.8 cases per 100,000 person-years. The annual incidence was higher for men than for women and increased with age (p &lt; 0.001). Rates increased with the calendar year (p &lt; 0.001) from 11.4 cases per 100,000 person-years in the period from 1969 to 1979 to 24.4 per 100,000 person-years in the period from 2000 to 2009. The incidence remained relatively stable among children and young adults but almost tripled among individuals older than sixty years; this was partly driven by a significant increase in diabetes-related osteomyelitis from 2.3 cases per 100,000 person-years in the period from 1969 to 1979 to 7.6 cases per 100,000 person-years in the period from 2000 to 2009 (p &lt; 0.001). Forty-four percent of cases involved Staphylococcus aureus infections.\n\nConclusions:\nThe reasons for the increase in osteomyelitis between 1969 and 2009 are unclear but could comprise a variety of factors, including changes in diagnosing patterns or increases in the prevalence of risk factors (e.g., diabetes) in this population.\n\nLevel of Evidence:\nPrognostic Level III. See Instructions for Authors for a complete description of levels of evidence.","container-title":"The Journal of Bone and Joint Surgery. American volume","DOI":"10.2106/JBJS.N.01350","ISSN":"0021-9355","issue":"10","journalAbbreviation":"J Bone Joint Surg Am","note":"PMID: 25995495\nPMCID: PMC4642868","page":"837-845","source":"PubMed Central","title":"Trends in the Epidemiology of Osteomyelitis","volume":"97","author":[{"family":"Kremers","given":"Hilal Maradit"},{"family":"Nwojo","given":"Macaulay E."},{"family":"Ransom","given":"Jeanine E."},{"family":"Wood-Wentz","given":"Christina M."},{"family":"Melton","given":"L. Joseph"},{"family":"Huddleston","given":"Paul M."}],"issued":{"date-parts":[["2015",5,20]]}}}],"schema":"https://github.com/citation-style-language/schema/raw/master/csl-citation.json"} </w:instrText>
      </w:r>
      <w:r>
        <w:rPr>
          <w:rFonts w:ascii="Arial" w:hAnsi="Arial" w:cs="Arial"/>
        </w:rPr>
        <w:fldChar w:fldCharType="separate"/>
      </w:r>
      <w:r w:rsidRPr="00203DD4">
        <w:rPr>
          <w:rFonts w:ascii="Arial" w:hAnsi="Arial" w:cs="Arial"/>
          <w:kern w:val="0"/>
          <w:vertAlign w:val="superscript"/>
        </w:rPr>
        <w:t>2</w:t>
      </w:r>
      <w:r>
        <w:rPr>
          <w:rFonts w:ascii="Arial" w:hAnsi="Arial" w:cs="Arial"/>
        </w:rPr>
        <w:fldChar w:fldCharType="end"/>
      </w:r>
      <w:r>
        <w:rPr>
          <w:rFonts w:ascii="Arial" w:hAnsi="Arial" w:cs="Arial"/>
        </w:rPr>
        <w:t xml:space="preserve"> Patients with osteomyelitis show more than double the mortality rate of patients without osteomyelitis, especially in older populations.”</w:t>
      </w:r>
      <w:r w:rsidRPr="003367C6">
        <w:rPr>
          <w:rFonts w:ascii="Arial" w:hAnsi="Arial" w:cs="Arial"/>
        </w:rPr>
        <w:t xml:space="preserve"> </w:t>
      </w:r>
      <w:r w:rsidR="00795D61">
        <w:rPr>
          <w:rFonts w:ascii="Arial" w:hAnsi="Arial" w:cs="Arial"/>
        </w:rPr>
        <w:t xml:space="preserve">(page 3, lines </w:t>
      </w:r>
      <w:r w:rsidR="004D4E34">
        <w:rPr>
          <w:rFonts w:ascii="Arial" w:hAnsi="Arial" w:cs="Arial"/>
        </w:rPr>
        <w:t>3</w:t>
      </w:r>
      <w:r w:rsidR="002C6340">
        <w:rPr>
          <w:rFonts w:ascii="Arial" w:hAnsi="Arial" w:cs="Arial"/>
        </w:rPr>
        <w:t>4</w:t>
      </w:r>
      <w:r w:rsidR="004D4E34">
        <w:rPr>
          <w:rFonts w:ascii="Arial" w:hAnsi="Arial" w:cs="Arial"/>
        </w:rPr>
        <w:t>-</w:t>
      </w:r>
      <w:r w:rsidR="002C6340">
        <w:rPr>
          <w:rFonts w:ascii="Arial" w:hAnsi="Arial" w:cs="Arial"/>
        </w:rPr>
        <w:t>38</w:t>
      </w:r>
      <w:r w:rsidR="004D4E34">
        <w:rPr>
          <w:rFonts w:ascii="Arial" w:hAnsi="Arial" w:cs="Arial"/>
        </w:rPr>
        <w:t>)</w:t>
      </w:r>
    </w:p>
    <w:p w14:paraId="743327F4" w14:textId="77777777" w:rsidR="003D4FE9" w:rsidRPr="00A808CF" w:rsidRDefault="003D4FE9" w:rsidP="003D4FE9">
      <w:pPr>
        <w:spacing w:after="0" w:line="480" w:lineRule="auto"/>
        <w:rPr>
          <w:rFonts w:ascii="Arial" w:hAnsi="Arial" w:cs="Arial"/>
          <w:b/>
          <w:bCs/>
        </w:rPr>
      </w:pPr>
    </w:p>
    <w:p w14:paraId="6990B818" w14:textId="77777777" w:rsidR="003D4FE9" w:rsidRPr="00A808CF" w:rsidRDefault="003D4FE9" w:rsidP="003D4FE9">
      <w:pPr>
        <w:spacing w:after="0" w:line="480" w:lineRule="auto"/>
        <w:rPr>
          <w:rFonts w:ascii="Arial" w:hAnsi="Arial" w:cs="Arial"/>
          <w:b/>
          <w:bCs/>
        </w:rPr>
      </w:pPr>
      <w:r w:rsidRPr="00A808CF">
        <w:rPr>
          <w:rFonts w:ascii="Arial" w:hAnsi="Arial" w:cs="Arial"/>
          <w:b/>
          <w:bCs/>
        </w:rPr>
        <w:t>Methods</w:t>
      </w:r>
    </w:p>
    <w:p w14:paraId="6FF365AE" w14:textId="77777777" w:rsidR="003D4FE9" w:rsidRDefault="003D4FE9" w:rsidP="003D4FE9">
      <w:pPr>
        <w:spacing w:after="0" w:line="480" w:lineRule="auto"/>
        <w:rPr>
          <w:rFonts w:ascii="Arial" w:hAnsi="Arial" w:cs="Arial"/>
          <w:b/>
          <w:bCs/>
        </w:rPr>
      </w:pPr>
      <w:r w:rsidRPr="00A808CF">
        <w:rPr>
          <w:rFonts w:ascii="Arial" w:hAnsi="Arial" w:cs="Arial"/>
          <w:b/>
          <w:bCs/>
        </w:rPr>
        <w:t>Page 3, lines 4-14: Are these osteomyelitis ICD-9/10 codes all-encompassing enough that osteomyelitis diagnoses wouldn't be missed?</w:t>
      </w:r>
    </w:p>
    <w:p w14:paraId="22763D51" w14:textId="7D4F4875" w:rsidR="00D578D2" w:rsidRPr="00D578D2" w:rsidRDefault="00D578D2" w:rsidP="003D4FE9">
      <w:pPr>
        <w:spacing w:after="0" w:line="480" w:lineRule="auto"/>
        <w:rPr>
          <w:rFonts w:ascii="Arial" w:hAnsi="Arial" w:cs="Arial"/>
        </w:rPr>
      </w:pPr>
      <w:r w:rsidRPr="00D578D2">
        <w:rPr>
          <w:rFonts w:ascii="Arial" w:hAnsi="Arial" w:cs="Arial"/>
        </w:rPr>
        <w:t>We used the full ICD-10 code set for osteomyelitis (M46.2–M46.4 and M86.x), which is considered comprehensive for identifying osteomyelitis-related deaths in CDC WONDER. As with all death certificate data, some under-coding is possible, which we note in the manuscript’s limitations section</w:t>
      </w:r>
      <w:r w:rsidR="00630D1A">
        <w:rPr>
          <w:rFonts w:ascii="Arial" w:hAnsi="Arial" w:cs="Arial"/>
        </w:rPr>
        <w:t xml:space="preserve"> (page </w:t>
      </w:r>
      <w:r w:rsidR="00EA25DC">
        <w:rPr>
          <w:rFonts w:ascii="Arial" w:hAnsi="Arial" w:cs="Arial"/>
        </w:rPr>
        <w:t>8</w:t>
      </w:r>
      <w:r w:rsidR="00630D1A">
        <w:rPr>
          <w:rFonts w:ascii="Arial" w:hAnsi="Arial" w:cs="Arial"/>
        </w:rPr>
        <w:t xml:space="preserve">, lines </w:t>
      </w:r>
      <w:r w:rsidR="00FA639F">
        <w:rPr>
          <w:rFonts w:ascii="Arial" w:hAnsi="Arial" w:cs="Arial"/>
        </w:rPr>
        <w:t>155-156</w:t>
      </w:r>
      <w:r w:rsidR="00404D51">
        <w:rPr>
          <w:rFonts w:ascii="Arial" w:hAnsi="Arial" w:cs="Arial"/>
        </w:rPr>
        <w:t xml:space="preserve">). </w:t>
      </w:r>
    </w:p>
    <w:p w14:paraId="6790B2CE" w14:textId="77777777" w:rsidR="003D4FE9" w:rsidRPr="00A808CF" w:rsidRDefault="003D4FE9" w:rsidP="003D4FE9">
      <w:pPr>
        <w:spacing w:after="0" w:line="480" w:lineRule="auto"/>
        <w:rPr>
          <w:rFonts w:ascii="Arial" w:hAnsi="Arial" w:cs="Arial"/>
          <w:b/>
          <w:bCs/>
        </w:rPr>
      </w:pPr>
    </w:p>
    <w:p w14:paraId="35286692" w14:textId="77777777" w:rsidR="003D4FE9" w:rsidRPr="00A808CF" w:rsidRDefault="003D4FE9" w:rsidP="003D4FE9">
      <w:pPr>
        <w:spacing w:after="0" w:line="480" w:lineRule="auto"/>
        <w:rPr>
          <w:rFonts w:ascii="Arial" w:hAnsi="Arial" w:cs="Arial"/>
          <w:b/>
          <w:bCs/>
        </w:rPr>
      </w:pPr>
      <w:r w:rsidRPr="00A808CF">
        <w:rPr>
          <w:rFonts w:ascii="Arial" w:hAnsi="Arial" w:cs="Arial"/>
          <w:b/>
          <w:bCs/>
        </w:rPr>
        <w:t>Page 3, lines 7-14: Why were other factors associated with osteomyelitis not assessed such as immunocompromised status (HIV, steroid use, malignancy), sickle cell disease, chronic kidney or liver disease, IV drug use, implanted orthopedic hardware, and smoking?</w:t>
      </w:r>
    </w:p>
    <w:p w14:paraId="69F3D1CB" w14:textId="6F6F9929" w:rsidR="003D4FE9" w:rsidRPr="005540DF" w:rsidRDefault="00084802" w:rsidP="003D4FE9">
      <w:pPr>
        <w:spacing w:after="0" w:line="480" w:lineRule="auto"/>
        <w:rPr>
          <w:rFonts w:ascii="Arial" w:hAnsi="Arial" w:cs="Arial"/>
        </w:rPr>
      </w:pPr>
      <w:r>
        <w:rPr>
          <w:rFonts w:ascii="Arial" w:hAnsi="Arial" w:cs="Arial"/>
        </w:rPr>
        <w:t xml:space="preserve">While we assessed HIV, sickle cell disease, chronic kidney disease, and liver disease, we </w:t>
      </w:r>
      <w:r w:rsidR="002A2761">
        <w:rPr>
          <w:rFonts w:ascii="Arial" w:hAnsi="Arial" w:cs="Arial"/>
        </w:rPr>
        <w:t xml:space="preserve">did not </w:t>
      </w:r>
      <w:r w:rsidR="0069667B">
        <w:rPr>
          <w:rFonts w:ascii="Arial" w:hAnsi="Arial" w:cs="Arial"/>
        </w:rPr>
        <w:t xml:space="preserve">present these data because there were </w:t>
      </w:r>
      <w:r w:rsidR="00570F42">
        <w:rPr>
          <w:rFonts w:ascii="Arial" w:hAnsi="Arial" w:cs="Arial"/>
        </w:rPr>
        <w:t xml:space="preserve">too few deaths recorded with these conditions and </w:t>
      </w:r>
      <w:r w:rsidR="00EE7C2B">
        <w:rPr>
          <w:rFonts w:ascii="Arial" w:hAnsi="Arial" w:cs="Arial"/>
        </w:rPr>
        <w:t xml:space="preserve">osteomyelitis, and therefore the CDC WONDER database either censored rows or gave numbers that were too small to generate trends from. </w:t>
      </w:r>
      <w:r w:rsidR="00827BE3">
        <w:rPr>
          <w:rFonts w:ascii="Arial" w:hAnsi="Arial" w:cs="Arial"/>
        </w:rPr>
        <w:t xml:space="preserve">We decided not to assess malignancy because </w:t>
      </w:r>
      <w:r w:rsidR="00C14C4B">
        <w:rPr>
          <w:rFonts w:ascii="Arial" w:hAnsi="Arial" w:cs="Arial"/>
        </w:rPr>
        <w:t xml:space="preserve">of its breadth and somewhat limited association with </w:t>
      </w:r>
      <w:r w:rsidR="00BB1FE1">
        <w:rPr>
          <w:rFonts w:ascii="Arial" w:hAnsi="Arial" w:cs="Arial"/>
        </w:rPr>
        <w:t xml:space="preserve">osteomyelitis. </w:t>
      </w:r>
      <w:r w:rsidR="003310DE">
        <w:rPr>
          <w:rFonts w:ascii="Arial" w:hAnsi="Arial" w:cs="Arial"/>
        </w:rPr>
        <w:t xml:space="preserve">We could not assess IV drug use, implanted orthopedic hardware, and smoking because there </w:t>
      </w:r>
      <w:r w:rsidR="006D0F41">
        <w:rPr>
          <w:rFonts w:ascii="Arial" w:hAnsi="Arial" w:cs="Arial"/>
        </w:rPr>
        <w:t xml:space="preserve">are </w:t>
      </w:r>
      <w:r w:rsidR="00621B26">
        <w:rPr>
          <w:rFonts w:ascii="Arial" w:hAnsi="Arial" w:cs="Arial"/>
        </w:rPr>
        <w:t xml:space="preserve">no specific CDC WONDER codes for these </w:t>
      </w:r>
      <w:r w:rsidR="00D8064C">
        <w:rPr>
          <w:rFonts w:ascii="Arial" w:hAnsi="Arial" w:cs="Arial"/>
        </w:rPr>
        <w:t xml:space="preserve">variables. We </w:t>
      </w:r>
      <w:r w:rsidR="008518D9">
        <w:rPr>
          <w:rFonts w:ascii="Arial" w:hAnsi="Arial" w:cs="Arial"/>
        </w:rPr>
        <w:t xml:space="preserve">have added to the limitation section of the discussion that these </w:t>
      </w:r>
      <w:r w:rsidR="0082079C">
        <w:rPr>
          <w:rFonts w:ascii="Arial" w:hAnsi="Arial" w:cs="Arial"/>
        </w:rPr>
        <w:t>important variables were not able to be assessed</w:t>
      </w:r>
      <w:r w:rsidR="00F67DA3">
        <w:rPr>
          <w:rFonts w:ascii="Arial" w:hAnsi="Arial" w:cs="Arial"/>
        </w:rPr>
        <w:t>: “</w:t>
      </w:r>
      <w:r w:rsidR="00F67DA3">
        <w:rPr>
          <w:rFonts w:ascii="Arial" w:hAnsi="Arial" w:cs="Arial"/>
        </w:rPr>
        <w:t>We were also unable to assess certain predisposing factors for osteomyelitis such as intravenous drug use, tobacco use, and the presence of an implantable orthopedic device.</w:t>
      </w:r>
      <w:r w:rsidR="00F67DA3">
        <w:rPr>
          <w:rFonts w:ascii="Arial" w:hAnsi="Arial" w:cs="Arial"/>
        </w:rPr>
        <w:t>”</w:t>
      </w:r>
      <w:r w:rsidR="00CA3D47">
        <w:rPr>
          <w:rFonts w:ascii="Arial" w:hAnsi="Arial" w:cs="Arial"/>
        </w:rPr>
        <w:t xml:space="preserve"> (page </w:t>
      </w:r>
      <w:r w:rsidR="005F4BE6">
        <w:rPr>
          <w:rFonts w:ascii="Arial" w:hAnsi="Arial" w:cs="Arial"/>
        </w:rPr>
        <w:t>8</w:t>
      </w:r>
      <w:r w:rsidR="00CA3D47">
        <w:rPr>
          <w:rFonts w:ascii="Arial" w:hAnsi="Arial" w:cs="Arial"/>
        </w:rPr>
        <w:t>, lines 1</w:t>
      </w:r>
      <w:r w:rsidR="00BE4E0F">
        <w:rPr>
          <w:rFonts w:ascii="Arial" w:hAnsi="Arial" w:cs="Arial"/>
        </w:rPr>
        <w:t>60</w:t>
      </w:r>
      <w:r w:rsidR="00CA3D47">
        <w:rPr>
          <w:rFonts w:ascii="Arial" w:hAnsi="Arial" w:cs="Arial"/>
        </w:rPr>
        <w:t>-1</w:t>
      </w:r>
      <w:r w:rsidR="00BE4E0F">
        <w:rPr>
          <w:rFonts w:ascii="Arial" w:hAnsi="Arial" w:cs="Arial"/>
        </w:rPr>
        <w:t>63</w:t>
      </w:r>
      <w:r w:rsidR="00CA3D47">
        <w:rPr>
          <w:rFonts w:ascii="Arial" w:hAnsi="Arial" w:cs="Arial"/>
        </w:rPr>
        <w:t>)</w:t>
      </w:r>
    </w:p>
    <w:p w14:paraId="483CF742" w14:textId="77777777" w:rsidR="005540DF" w:rsidRPr="00A808CF" w:rsidRDefault="005540DF" w:rsidP="003D4FE9">
      <w:pPr>
        <w:spacing w:after="0" w:line="480" w:lineRule="auto"/>
        <w:rPr>
          <w:rFonts w:ascii="Arial" w:hAnsi="Arial" w:cs="Arial"/>
          <w:b/>
          <w:bCs/>
        </w:rPr>
      </w:pPr>
    </w:p>
    <w:p w14:paraId="49C44205" w14:textId="77777777" w:rsidR="003D4FE9" w:rsidRPr="00A808CF" w:rsidRDefault="003D4FE9" w:rsidP="003D4FE9">
      <w:pPr>
        <w:spacing w:after="0" w:line="480" w:lineRule="auto"/>
        <w:rPr>
          <w:rFonts w:ascii="Arial" w:hAnsi="Arial" w:cs="Arial"/>
          <w:b/>
          <w:bCs/>
        </w:rPr>
      </w:pPr>
      <w:proofErr w:type="spellStart"/>
      <w:r w:rsidRPr="00A808CF">
        <w:rPr>
          <w:rFonts w:ascii="Arial" w:hAnsi="Arial" w:cs="Arial"/>
          <w:b/>
          <w:bCs/>
        </w:rPr>
        <w:t>In</w:t>
      </w:r>
      <w:proofErr w:type="spellEnd"/>
      <w:r w:rsidRPr="00A808CF">
        <w:rPr>
          <w:rFonts w:ascii="Arial" w:hAnsi="Arial" w:cs="Arial"/>
          <w:b/>
          <w:bCs/>
        </w:rPr>
        <w:t xml:space="preserve"> general, there are some important demographic factors the author did not include in the study (if these data are available) related to setting (urban vs rural and region such as northeast vs southeast </w:t>
      </w:r>
      <w:proofErr w:type="spellStart"/>
      <w:r w:rsidRPr="00A808CF">
        <w:rPr>
          <w:rFonts w:ascii="Arial" w:hAnsi="Arial" w:cs="Arial"/>
          <w:b/>
          <w:bCs/>
        </w:rPr>
        <w:t>etc</w:t>
      </w:r>
      <w:proofErr w:type="spellEnd"/>
      <w:r w:rsidRPr="00A808CF">
        <w:rPr>
          <w:rFonts w:ascii="Arial" w:hAnsi="Arial" w:cs="Arial"/>
          <w:b/>
          <w:bCs/>
        </w:rPr>
        <w:t xml:space="preserve">) and insurance type. These are considerations that we know are disparities in access to healthcare that may contribute significantly to mortality burden. Having this information would help </w:t>
      </w:r>
      <w:r w:rsidRPr="00A808CF">
        <w:rPr>
          <w:rFonts w:ascii="Arial" w:hAnsi="Arial" w:cs="Arial"/>
          <w:b/>
          <w:bCs/>
        </w:rPr>
        <w:lastRenderedPageBreak/>
        <w:t>future studies and quality improvement projects target regions that are more impacted in addition to specific disease processes as the authors highlight.</w:t>
      </w:r>
    </w:p>
    <w:p w14:paraId="09259B87" w14:textId="3709A98B" w:rsidR="003D4FE9" w:rsidRPr="000B2D30" w:rsidRDefault="000B2D30" w:rsidP="003D4FE9">
      <w:pPr>
        <w:spacing w:after="0" w:line="480" w:lineRule="auto"/>
        <w:rPr>
          <w:rFonts w:ascii="Arial" w:hAnsi="Arial" w:cs="Arial"/>
        </w:rPr>
      </w:pPr>
      <w:r>
        <w:rPr>
          <w:rFonts w:ascii="Arial" w:hAnsi="Arial" w:cs="Arial"/>
        </w:rPr>
        <w:t xml:space="preserve">We have updated Table 1 to include </w:t>
      </w:r>
      <w:r w:rsidR="007D2464">
        <w:rPr>
          <w:rFonts w:ascii="Arial" w:hAnsi="Arial" w:cs="Arial"/>
        </w:rPr>
        <w:t xml:space="preserve">the </w:t>
      </w:r>
      <w:r w:rsidR="000E3C87">
        <w:rPr>
          <w:rFonts w:ascii="Arial" w:hAnsi="Arial" w:cs="Arial"/>
        </w:rPr>
        <w:t>census designated</w:t>
      </w:r>
      <w:r w:rsidR="007D2464">
        <w:rPr>
          <w:rFonts w:ascii="Arial" w:hAnsi="Arial" w:cs="Arial"/>
        </w:rPr>
        <w:t xml:space="preserve"> regions of Northeast, Midwest, </w:t>
      </w:r>
      <w:r w:rsidR="00907B70">
        <w:rPr>
          <w:rFonts w:ascii="Arial" w:hAnsi="Arial" w:cs="Arial"/>
        </w:rPr>
        <w:t>South, and West</w:t>
      </w:r>
      <w:r w:rsidR="00175D06">
        <w:rPr>
          <w:rFonts w:ascii="Arial" w:hAnsi="Arial" w:cs="Arial"/>
        </w:rPr>
        <w:t xml:space="preserve"> (</w:t>
      </w:r>
      <w:r w:rsidR="00D42300">
        <w:rPr>
          <w:rFonts w:ascii="Arial" w:hAnsi="Arial" w:cs="Arial"/>
        </w:rPr>
        <w:t>page 1</w:t>
      </w:r>
      <w:r w:rsidR="000E3C87">
        <w:rPr>
          <w:rFonts w:ascii="Arial" w:hAnsi="Arial" w:cs="Arial"/>
        </w:rPr>
        <w:t>3</w:t>
      </w:r>
      <w:r w:rsidR="00D42300">
        <w:rPr>
          <w:rFonts w:ascii="Arial" w:hAnsi="Arial" w:cs="Arial"/>
        </w:rPr>
        <w:t>)</w:t>
      </w:r>
      <w:r w:rsidR="00907B70">
        <w:rPr>
          <w:rFonts w:ascii="Arial" w:hAnsi="Arial" w:cs="Arial"/>
        </w:rPr>
        <w:t xml:space="preserve">. </w:t>
      </w:r>
      <w:r w:rsidR="00020F4E">
        <w:rPr>
          <w:rFonts w:ascii="Arial" w:hAnsi="Arial" w:cs="Arial"/>
        </w:rPr>
        <w:t xml:space="preserve">The database did not provide options to </w:t>
      </w:r>
      <w:r w:rsidR="00FD6093">
        <w:rPr>
          <w:rFonts w:ascii="Arial" w:hAnsi="Arial" w:cs="Arial"/>
        </w:rPr>
        <w:t>generate AAMRs for</w:t>
      </w:r>
      <w:r w:rsidR="00AA488C">
        <w:rPr>
          <w:rFonts w:ascii="Arial" w:hAnsi="Arial" w:cs="Arial"/>
        </w:rPr>
        <w:t xml:space="preserve"> urban/rural </w:t>
      </w:r>
      <w:r w:rsidR="00A7314F">
        <w:rPr>
          <w:rFonts w:ascii="Arial" w:hAnsi="Arial" w:cs="Arial"/>
        </w:rPr>
        <w:t>divisions and insurance types</w:t>
      </w:r>
      <w:r w:rsidR="00407C5E">
        <w:rPr>
          <w:rFonts w:ascii="Arial" w:hAnsi="Arial" w:cs="Arial"/>
        </w:rPr>
        <w:t>, and we have added an acknowledgement of this limitation to the discussion section</w:t>
      </w:r>
      <w:r w:rsidR="00A6206D">
        <w:rPr>
          <w:rFonts w:ascii="Arial" w:hAnsi="Arial" w:cs="Arial"/>
        </w:rPr>
        <w:t>: “</w:t>
      </w:r>
      <w:r w:rsidR="00A6206D" w:rsidRPr="00B532EA">
        <w:rPr>
          <w:rFonts w:ascii="Arial" w:hAnsi="Arial" w:cs="Arial"/>
        </w:rPr>
        <w:t>We could not assess clinical variables such as infection severity, treatment received, or timing of diagnosis</w:t>
      </w:r>
      <w:r w:rsidR="00A6206D">
        <w:rPr>
          <w:rFonts w:ascii="Arial" w:hAnsi="Arial" w:cs="Arial"/>
        </w:rPr>
        <w:t xml:space="preserve"> as well as certain socioeconomic variables such as </w:t>
      </w:r>
      <w:r w:rsidR="00A255D5">
        <w:rPr>
          <w:rFonts w:ascii="Arial" w:hAnsi="Arial" w:cs="Arial"/>
        </w:rPr>
        <w:t xml:space="preserve">insurance type, urbanicity, and </w:t>
      </w:r>
      <w:r w:rsidR="00A6206D">
        <w:rPr>
          <w:rFonts w:ascii="Arial" w:hAnsi="Arial" w:cs="Arial"/>
        </w:rPr>
        <w:t>average ZIP code income and home value</w:t>
      </w:r>
      <w:r w:rsidR="00A6206D" w:rsidRPr="00B532EA">
        <w:rPr>
          <w:rFonts w:ascii="Arial" w:hAnsi="Arial" w:cs="Arial"/>
        </w:rPr>
        <w:t>.</w:t>
      </w:r>
      <w:r w:rsidR="00A6206D">
        <w:rPr>
          <w:rFonts w:ascii="Arial" w:hAnsi="Arial" w:cs="Arial"/>
        </w:rPr>
        <w:t>”</w:t>
      </w:r>
      <w:r w:rsidR="00407C5E">
        <w:rPr>
          <w:rFonts w:ascii="Arial" w:hAnsi="Arial" w:cs="Arial"/>
        </w:rPr>
        <w:t xml:space="preserve"> (</w:t>
      </w:r>
      <w:r w:rsidR="00473E7C">
        <w:rPr>
          <w:rFonts w:ascii="Arial" w:hAnsi="Arial" w:cs="Arial"/>
        </w:rPr>
        <w:t xml:space="preserve">page </w:t>
      </w:r>
      <w:r w:rsidR="00C50D9F">
        <w:rPr>
          <w:rFonts w:ascii="Arial" w:hAnsi="Arial" w:cs="Arial"/>
        </w:rPr>
        <w:t>8</w:t>
      </w:r>
      <w:r w:rsidR="00473E7C">
        <w:rPr>
          <w:rFonts w:ascii="Arial" w:hAnsi="Arial" w:cs="Arial"/>
        </w:rPr>
        <w:t>, lines 1</w:t>
      </w:r>
      <w:r w:rsidR="00C50D9F">
        <w:rPr>
          <w:rFonts w:ascii="Arial" w:hAnsi="Arial" w:cs="Arial"/>
        </w:rPr>
        <w:t>58</w:t>
      </w:r>
      <w:r w:rsidR="00473E7C">
        <w:rPr>
          <w:rFonts w:ascii="Arial" w:hAnsi="Arial" w:cs="Arial"/>
        </w:rPr>
        <w:t>-1</w:t>
      </w:r>
      <w:r w:rsidR="00C50D9F">
        <w:rPr>
          <w:rFonts w:ascii="Arial" w:hAnsi="Arial" w:cs="Arial"/>
        </w:rPr>
        <w:t>60</w:t>
      </w:r>
      <w:r w:rsidR="00473E7C">
        <w:rPr>
          <w:rFonts w:ascii="Arial" w:hAnsi="Arial" w:cs="Arial"/>
        </w:rPr>
        <w:t xml:space="preserve">). </w:t>
      </w:r>
    </w:p>
    <w:p w14:paraId="189ACB69" w14:textId="77777777" w:rsidR="00A51116" w:rsidRPr="00A808CF" w:rsidRDefault="00A51116" w:rsidP="003D4FE9">
      <w:pPr>
        <w:spacing w:after="0" w:line="480" w:lineRule="auto"/>
        <w:rPr>
          <w:rFonts w:ascii="Arial" w:hAnsi="Arial" w:cs="Arial"/>
          <w:b/>
          <w:bCs/>
        </w:rPr>
      </w:pPr>
    </w:p>
    <w:p w14:paraId="02CC3821" w14:textId="77777777" w:rsidR="003D4FE9" w:rsidRPr="00A808CF" w:rsidRDefault="003D4FE9" w:rsidP="003D4FE9">
      <w:pPr>
        <w:spacing w:after="0" w:line="480" w:lineRule="auto"/>
        <w:rPr>
          <w:rFonts w:ascii="Arial" w:hAnsi="Arial" w:cs="Arial"/>
          <w:b/>
          <w:bCs/>
        </w:rPr>
      </w:pPr>
      <w:r w:rsidRPr="00A808CF">
        <w:rPr>
          <w:rFonts w:ascii="Arial" w:hAnsi="Arial" w:cs="Arial"/>
          <w:b/>
          <w:bCs/>
        </w:rPr>
        <w:t>Results</w:t>
      </w:r>
    </w:p>
    <w:p w14:paraId="6F91F24C" w14:textId="77777777" w:rsidR="003D4FE9" w:rsidRDefault="003D4FE9" w:rsidP="003D4FE9">
      <w:pPr>
        <w:spacing w:after="0" w:line="480" w:lineRule="auto"/>
        <w:rPr>
          <w:rFonts w:ascii="Arial" w:hAnsi="Arial" w:cs="Arial"/>
          <w:b/>
          <w:bCs/>
        </w:rPr>
      </w:pPr>
      <w:r w:rsidRPr="00A808CF">
        <w:rPr>
          <w:rFonts w:ascii="Arial" w:hAnsi="Arial" w:cs="Arial"/>
          <w:b/>
          <w:bCs/>
        </w:rPr>
        <w:t xml:space="preserve">Page 4, lines 48-51: Consider excluding patients &lt;18-years-old. Acute hematogenous osteomyelitis is much more common in pediatric patients and so the assessed risk factors such as diabetes mellitus and pressure ulcers </w:t>
      </w:r>
      <w:proofErr w:type="gramStart"/>
      <w:r w:rsidRPr="00A808CF">
        <w:rPr>
          <w:rFonts w:ascii="Arial" w:hAnsi="Arial" w:cs="Arial"/>
          <w:b/>
          <w:bCs/>
        </w:rPr>
        <w:t>is</w:t>
      </w:r>
      <w:proofErr w:type="gramEnd"/>
      <w:r w:rsidRPr="00A808CF">
        <w:rPr>
          <w:rFonts w:ascii="Arial" w:hAnsi="Arial" w:cs="Arial"/>
          <w:b/>
          <w:bCs/>
        </w:rPr>
        <w:t xml:space="preserve"> not as useful of a factor to assess.</w:t>
      </w:r>
    </w:p>
    <w:p w14:paraId="24B93159" w14:textId="05CC86E9" w:rsidR="006C2389" w:rsidRPr="00D15657" w:rsidRDefault="00D15657" w:rsidP="003D4FE9">
      <w:pPr>
        <w:spacing w:after="0" w:line="480" w:lineRule="auto"/>
        <w:rPr>
          <w:rFonts w:ascii="Arial" w:hAnsi="Arial" w:cs="Arial"/>
        </w:rPr>
      </w:pPr>
      <w:r>
        <w:rPr>
          <w:rFonts w:ascii="Arial" w:hAnsi="Arial" w:cs="Arial"/>
        </w:rPr>
        <w:t>We thank the reviewer for their commen</w:t>
      </w:r>
      <w:r w:rsidR="004D4D20">
        <w:rPr>
          <w:rFonts w:ascii="Arial" w:hAnsi="Arial" w:cs="Arial"/>
        </w:rPr>
        <w:t xml:space="preserve">t. Due to the nature of calculating AAMRs, it was not possible to generate these values for only patients 18 years and older using single-year age categories. However, </w:t>
      </w:r>
      <w:r w:rsidR="009126D9">
        <w:rPr>
          <w:rFonts w:ascii="Arial" w:hAnsi="Arial" w:cs="Arial"/>
        </w:rPr>
        <w:t>CDC WONDER ma</w:t>
      </w:r>
      <w:r w:rsidR="00184EC2">
        <w:rPr>
          <w:rFonts w:ascii="Arial" w:hAnsi="Arial" w:cs="Arial"/>
        </w:rPr>
        <w:t>kes</w:t>
      </w:r>
      <w:r w:rsidR="009126D9">
        <w:rPr>
          <w:rFonts w:ascii="Arial" w:hAnsi="Arial" w:cs="Arial"/>
        </w:rPr>
        <w:t xml:space="preserve"> it</w:t>
      </w:r>
      <w:r w:rsidR="004D4D20">
        <w:rPr>
          <w:rFonts w:ascii="Arial" w:hAnsi="Arial" w:cs="Arial"/>
        </w:rPr>
        <w:t xml:space="preserve"> possible to generate AAMRs for </w:t>
      </w:r>
      <w:r w:rsidR="00276720">
        <w:rPr>
          <w:rFonts w:ascii="Arial" w:hAnsi="Arial" w:cs="Arial"/>
        </w:rPr>
        <w:t xml:space="preserve">10-year age groups starting at 15 years and older. Therefore, </w:t>
      </w:r>
      <w:r w:rsidR="000B15B7">
        <w:rPr>
          <w:rFonts w:ascii="Arial" w:hAnsi="Arial" w:cs="Arial"/>
        </w:rPr>
        <w:t>all patients 14 years old and younger were excluded from the analysis</w:t>
      </w:r>
      <w:r w:rsidR="004B00D1">
        <w:rPr>
          <w:rFonts w:ascii="Arial" w:hAnsi="Arial" w:cs="Arial"/>
        </w:rPr>
        <w:t xml:space="preserve"> </w:t>
      </w:r>
      <w:proofErr w:type="gramStart"/>
      <w:r w:rsidR="004B00D1">
        <w:rPr>
          <w:rFonts w:ascii="Arial" w:hAnsi="Arial" w:cs="Arial"/>
        </w:rPr>
        <w:t>in order to</w:t>
      </w:r>
      <w:proofErr w:type="gramEnd"/>
      <w:r w:rsidR="004B00D1">
        <w:rPr>
          <w:rFonts w:ascii="Arial" w:hAnsi="Arial" w:cs="Arial"/>
        </w:rPr>
        <w:t xml:space="preserve"> </w:t>
      </w:r>
      <w:r w:rsidR="00A1623A">
        <w:rPr>
          <w:rFonts w:ascii="Arial" w:hAnsi="Arial" w:cs="Arial"/>
        </w:rPr>
        <w:t xml:space="preserve">remove most pediatric patients from the analysis while still including as many adult osteomyelitis patients as possible. </w:t>
      </w:r>
      <w:r w:rsidR="00E23F60">
        <w:rPr>
          <w:rFonts w:ascii="Arial" w:hAnsi="Arial" w:cs="Arial"/>
        </w:rPr>
        <w:t>We have updated all generated numbers with this new exclusion criteri</w:t>
      </w:r>
      <w:r w:rsidR="00757F9B">
        <w:rPr>
          <w:rFonts w:ascii="Arial" w:hAnsi="Arial" w:cs="Arial"/>
        </w:rPr>
        <w:t>on</w:t>
      </w:r>
      <w:r w:rsidR="00E23F60">
        <w:rPr>
          <w:rFonts w:ascii="Arial" w:hAnsi="Arial" w:cs="Arial"/>
        </w:rPr>
        <w:t>.</w:t>
      </w:r>
    </w:p>
    <w:p w14:paraId="4D09432C" w14:textId="77777777" w:rsidR="003D4FE9" w:rsidRPr="00A808CF" w:rsidRDefault="003D4FE9" w:rsidP="003D4FE9">
      <w:pPr>
        <w:spacing w:after="0" w:line="480" w:lineRule="auto"/>
        <w:rPr>
          <w:rFonts w:ascii="Arial" w:hAnsi="Arial" w:cs="Arial"/>
          <w:b/>
          <w:bCs/>
        </w:rPr>
      </w:pPr>
    </w:p>
    <w:p w14:paraId="7762DF99" w14:textId="77777777" w:rsidR="003D4FE9" w:rsidRPr="00A808CF" w:rsidRDefault="003D4FE9" w:rsidP="003D4FE9">
      <w:pPr>
        <w:spacing w:after="0" w:line="480" w:lineRule="auto"/>
        <w:rPr>
          <w:rFonts w:ascii="Arial" w:hAnsi="Arial" w:cs="Arial"/>
          <w:b/>
          <w:bCs/>
        </w:rPr>
      </w:pPr>
      <w:r w:rsidRPr="00A808CF">
        <w:rPr>
          <w:rFonts w:ascii="Arial" w:hAnsi="Arial" w:cs="Arial"/>
          <w:b/>
          <w:bCs/>
        </w:rPr>
        <w:t>Discussion</w:t>
      </w:r>
    </w:p>
    <w:p w14:paraId="2728F103" w14:textId="77777777" w:rsidR="003D4FE9" w:rsidRDefault="003D4FE9" w:rsidP="003D4FE9">
      <w:pPr>
        <w:spacing w:after="0" w:line="480" w:lineRule="auto"/>
        <w:rPr>
          <w:rFonts w:ascii="Arial" w:hAnsi="Arial" w:cs="Arial"/>
          <w:b/>
          <w:bCs/>
        </w:rPr>
      </w:pPr>
      <w:r w:rsidRPr="00A808CF">
        <w:rPr>
          <w:rFonts w:ascii="Arial" w:hAnsi="Arial" w:cs="Arial"/>
          <w:b/>
          <w:bCs/>
        </w:rPr>
        <w:t>In general, consider what else has changed from 1999 to 2023 that may have also contributed to rising osteomyelitis rates. Is there increased awareness of clinicians to diagnose osteomyelitis? More guidelines on how to approach foot wounds and performing testing and treatment? More ICD code options when osteomyelitis is identified?</w:t>
      </w:r>
    </w:p>
    <w:p w14:paraId="143B9B7E" w14:textId="702CD876" w:rsidR="00BA5948" w:rsidRPr="00BA5948" w:rsidRDefault="006177D4" w:rsidP="003D4FE9">
      <w:pPr>
        <w:spacing w:after="0" w:line="480" w:lineRule="auto"/>
        <w:rPr>
          <w:rFonts w:ascii="Arial" w:hAnsi="Arial" w:cs="Arial"/>
        </w:rPr>
      </w:pPr>
      <w:r>
        <w:rPr>
          <w:rFonts w:ascii="Arial" w:hAnsi="Arial" w:cs="Arial"/>
        </w:rPr>
        <w:t xml:space="preserve">We note in the discussion that the broader implementation of ICD-10 may have led to </w:t>
      </w:r>
      <w:r w:rsidR="00040D00">
        <w:rPr>
          <w:rFonts w:ascii="Arial" w:hAnsi="Arial" w:cs="Arial"/>
        </w:rPr>
        <w:t xml:space="preserve">improved detection or coding specificity of osteomyelitis-related deaths. We </w:t>
      </w:r>
      <w:r w:rsidR="00AA143B">
        <w:rPr>
          <w:rFonts w:ascii="Arial" w:hAnsi="Arial" w:cs="Arial"/>
        </w:rPr>
        <w:t xml:space="preserve">have added the following sentence </w:t>
      </w:r>
      <w:r w:rsidR="0094396F">
        <w:rPr>
          <w:rFonts w:ascii="Arial" w:hAnsi="Arial" w:cs="Arial"/>
        </w:rPr>
        <w:t xml:space="preserve">to note the increased awareness </w:t>
      </w:r>
      <w:r w:rsidR="009D12C1">
        <w:rPr>
          <w:rFonts w:ascii="Arial" w:hAnsi="Arial" w:cs="Arial"/>
        </w:rPr>
        <w:t xml:space="preserve">of clinicians </w:t>
      </w:r>
      <w:r w:rsidR="00AA143B">
        <w:rPr>
          <w:rFonts w:ascii="Arial" w:hAnsi="Arial" w:cs="Arial"/>
        </w:rPr>
        <w:t>as well: “Additionally, updated guidelines over the study period have encouraged the earlier use of imaging and more structured evaluation of suspected osteomyelitis, meaning that this condition may have been included on more death certificates irrespective of its prevalence.”</w:t>
      </w:r>
      <w:r w:rsidR="00C3094D">
        <w:rPr>
          <w:rFonts w:ascii="Arial" w:hAnsi="Arial" w:cs="Arial"/>
        </w:rPr>
        <w:t xml:space="preserve"> (page 9, lines 1</w:t>
      </w:r>
      <w:r w:rsidR="00D31AB6">
        <w:rPr>
          <w:rFonts w:ascii="Arial" w:hAnsi="Arial" w:cs="Arial"/>
        </w:rPr>
        <w:t>67</w:t>
      </w:r>
      <w:r w:rsidR="00C3094D">
        <w:rPr>
          <w:rFonts w:ascii="Arial" w:hAnsi="Arial" w:cs="Arial"/>
        </w:rPr>
        <w:t>-1</w:t>
      </w:r>
      <w:r w:rsidR="00D31AB6">
        <w:rPr>
          <w:rFonts w:ascii="Arial" w:hAnsi="Arial" w:cs="Arial"/>
        </w:rPr>
        <w:t>70</w:t>
      </w:r>
      <w:r w:rsidR="00C3094D">
        <w:rPr>
          <w:rFonts w:ascii="Arial" w:hAnsi="Arial" w:cs="Arial"/>
        </w:rPr>
        <w:t>)</w:t>
      </w:r>
    </w:p>
    <w:p w14:paraId="68B2C04D" w14:textId="77777777" w:rsidR="003D4FE9" w:rsidRPr="00A808CF" w:rsidRDefault="003D4FE9" w:rsidP="003D4FE9">
      <w:pPr>
        <w:spacing w:after="0" w:line="480" w:lineRule="auto"/>
        <w:rPr>
          <w:rFonts w:ascii="Arial" w:hAnsi="Arial" w:cs="Arial"/>
          <w:b/>
          <w:bCs/>
        </w:rPr>
      </w:pPr>
    </w:p>
    <w:p w14:paraId="2C883D5D" w14:textId="77777777" w:rsidR="003D4FE9" w:rsidRPr="00A808CF" w:rsidRDefault="003D4FE9" w:rsidP="003D4FE9">
      <w:pPr>
        <w:spacing w:after="0" w:line="480" w:lineRule="auto"/>
        <w:rPr>
          <w:rFonts w:ascii="Arial" w:hAnsi="Arial" w:cs="Arial"/>
          <w:b/>
          <w:bCs/>
        </w:rPr>
      </w:pPr>
      <w:r w:rsidRPr="00A808CF">
        <w:rPr>
          <w:rFonts w:ascii="Arial" w:hAnsi="Arial" w:cs="Arial"/>
          <w:b/>
          <w:bCs/>
        </w:rPr>
        <w:t xml:space="preserve">Page 6, lines 41-53: Consider making comparisons to other issues related to chronic disease than C. </w:t>
      </w:r>
      <w:proofErr w:type="spellStart"/>
      <w:r w:rsidRPr="00A808CF">
        <w:rPr>
          <w:rFonts w:ascii="Arial" w:hAnsi="Arial" w:cs="Arial"/>
          <w:b/>
          <w:bCs/>
        </w:rPr>
        <w:t>difficle</w:t>
      </w:r>
      <w:proofErr w:type="spellEnd"/>
      <w:r w:rsidRPr="00A808CF">
        <w:rPr>
          <w:rFonts w:ascii="Arial" w:hAnsi="Arial" w:cs="Arial"/>
          <w:b/>
          <w:bCs/>
        </w:rPr>
        <w:t xml:space="preserve"> infection. Is it also associated with diabetes, pressure injuries, and trauma? Or should other relevant and associated infectious complications seen in these populations be looked at like sepsis and urinary tract infection?</w:t>
      </w:r>
    </w:p>
    <w:p w14:paraId="01A6E823" w14:textId="7C41DAF0" w:rsidR="003D4FE9" w:rsidRPr="00C90CA7" w:rsidRDefault="00C90CA7" w:rsidP="003D4FE9">
      <w:pPr>
        <w:spacing w:after="0" w:line="480" w:lineRule="auto"/>
        <w:rPr>
          <w:rFonts w:ascii="Arial" w:hAnsi="Arial" w:cs="Arial"/>
        </w:rPr>
      </w:pPr>
      <w:r>
        <w:rPr>
          <w:rFonts w:ascii="Arial" w:hAnsi="Arial" w:cs="Arial"/>
        </w:rPr>
        <w:t>We have edited the</w:t>
      </w:r>
      <w:r w:rsidR="003A1335">
        <w:rPr>
          <w:rFonts w:ascii="Arial" w:hAnsi="Arial" w:cs="Arial"/>
        </w:rPr>
        <w:t xml:space="preserve"> following sentence to include references to the prevalence of </w:t>
      </w:r>
      <w:r w:rsidR="00775D28">
        <w:rPr>
          <w:rFonts w:ascii="Arial" w:hAnsi="Arial" w:cs="Arial"/>
        </w:rPr>
        <w:t xml:space="preserve">sepsis and urinary tract infections: </w:t>
      </w:r>
      <w:r w:rsidR="00CC27D8">
        <w:rPr>
          <w:rFonts w:ascii="Arial" w:hAnsi="Arial" w:cs="Arial"/>
        </w:rPr>
        <w:t>“</w:t>
      </w:r>
      <w:r w:rsidR="002E598E">
        <w:rPr>
          <w:rFonts w:ascii="Arial" w:hAnsi="Arial" w:cs="Arial"/>
        </w:rPr>
        <w:t>For example, the prevalence of sepsis and urinary tract infections</w:t>
      </w:r>
      <w:r w:rsidR="002E598E" w:rsidRPr="00B532EA">
        <w:rPr>
          <w:rFonts w:ascii="Arial" w:hAnsi="Arial" w:cs="Arial"/>
        </w:rPr>
        <w:t xml:space="preserve"> has a</w:t>
      </w:r>
      <w:r w:rsidR="002E598E">
        <w:rPr>
          <w:rFonts w:ascii="Arial" w:hAnsi="Arial" w:cs="Arial"/>
        </w:rPr>
        <w:t>lso</w:t>
      </w:r>
      <w:r w:rsidR="002E598E" w:rsidRPr="00B532EA">
        <w:rPr>
          <w:rFonts w:ascii="Arial" w:hAnsi="Arial" w:cs="Arial"/>
        </w:rPr>
        <w:t xml:space="preserve"> climbed over </w:t>
      </w:r>
      <w:r w:rsidR="002E598E">
        <w:rPr>
          <w:rFonts w:ascii="Arial" w:hAnsi="Arial" w:cs="Arial"/>
        </w:rPr>
        <w:t>recent decades</w:t>
      </w:r>
      <w:r w:rsidR="002E598E" w:rsidRPr="00B532EA">
        <w:rPr>
          <w:rFonts w:ascii="Arial" w:hAnsi="Arial" w:cs="Arial"/>
        </w:rPr>
        <w:t xml:space="preserve">, </w:t>
      </w:r>
      <w:r w:rsidR="002E598E">
        <w:rPr>
          <w:rFonts w:ascii="Arial" w:hAnsi="Arial" w:cs="Arial"/>
        </w:rPr>
        <w:t xml:space="preserve">reflecting a broader pattern in which </w:t>
      </w:r>
      <w:r w:rsidR="002E598E">
        <w:rPr>
          <w:rFonts w:ascii="Arial" w:hAnsi="Arial" w:cs="Arial"/>
        </w:rPr>
        <w:lastRenderedPageBreak/>
        <w:t>several infectious diseases have shown rising population-level impact over recent decades</w:t>
      </w:r>
      <w:r w:rsidR="002E598E" w:rsidRPr="00B532EA">
        <w:rPr>
          <w:rFonts w:ascii="Arial" w:hAnsi="Arial" w:cs="Arial"/>
        </w:rPr>
        <w:t>.</w:t>
      </w:r>
      <w:r w:rsidR="002E598E">
        <w:rPr>
          <w:rFonts w:ascii="Arial" w:hAnsi="Arial" w:cs="Arial"/>
        </w:rPr>
        <w:t>”</w:t>
      </w:r>
      <w:r w:rsidR="00A1303D">
        <w:rPr>
          <w:rFonts w:ascii="Arial" w:hAnsi="Arial" w:cs="Arial"/>
        </w:rPr>
        <w:t xml:space="preserve"> (page </w:t>
      </w:r>
      <w:r w:rsidR="009C40DB">
        <w:rPr>
          <w:rFonts w:ascii="Arial" w:hAnsi="Arial" w:cs="Arial"/>
        </w:rPr>
        <w:t>7</w:t>
      </w:r>
      <w:r w:rsidR="00A1303D">
        <w:rPr>
          <w:rFonts w:ascii="Arial" w:hAnsi="Arial" w:cs="Arial"/>
        </w:rPr>
        <w:t xml:space="preserve">, lines </w:t>
      </w:r>
      <w:r w:rsidR="00C02D78">
        <w:rPr>
          <w:rFonts w:ascii="Arial" w:hAnsi="Arial" w:cs="Arial"/>
        </w:rPr>
        <w:t>135-137</w:t>
      </w:r>
      <w:r w:rsidR="00A1303D">
        <w:rPr>
          <w:rFonts w:ascii="Arial" w:hAnsi="Arial" w:cs="Arial"/>
        </w:rPr>
        <w:t xml:space="preserve">). </w:t>
      </w:r>
    </w:p>
    <w:p w14:paraId="60C79DC6" w14:textId="77777777" w:rsidR="00C90CA7" w:rsidRPr="00A808CF" w:rsidRDefault="00C90CA7" w:rsidP="003D4FE9">
      <w:pPr>
        <w:spacing w:after="0" w:line="480" w:lineRule="auto"/>
        <w:rPr>
          <w:rFonts w:ascii="Arial" w:hAnsi="Arial" w:cs="Arial"/>
          <w:b/>
          <w:bCs/>
        </w:rPr>
      </w:pPr>
    </w:p>
    <w:p w14:paraId="7B2447E6" w14:textId="77777777" w:rsidR="003D4FE9" w:rsidRPr="00A808CF" w:rsidRDefault="003D4FE9" w:rsidP="003D4FE9">
      <w:pPr>
        <w:spacing w:after="0" w:line="480" w:lineRule="auto"/>
        <w:rPr>
          <w:rFonts w:ascii="Arial" w:hAnsi="Arial" w:cs="Arial"/>
          <w:b/>
          <w:bCs/>
        </w:rPr>
      </w:pPr>
      <w:r w:rsidRPr="00A808CF">
        <w:rPr>
          <w:rFonts w:ascii="Arial" w:hAnsi="Arial" w:cs="Arial"/>
          <w:b/>
          <w:bCs/>
        </w:rPr>
        <w:t>Page 7, lines 7-14: What data supports timely wound care in these patient populations and a decrease in osteomyelitis? Appreciate specific citations instead of general statements.</w:t>
      </w:r>
    </w:p>
    <w:p w14:paraId="39E743CF" w14:textId="562B52BD" w:rsidR="003D4FE9" w:rsidRPr="00702F8A" w:rsidRDefault="00702F8A" w:rsidP="003D4FE9">
      <w:pPr>
        <w:spacing w:after="0" w:line="480" w:lineRule="auto"/>
        <w:rPr>
          <w:rFonts w:ascii="Arial" w:hAnsi="Arial" w:cs="Arial"/>
        </w:rPr>
      </w:pPr>
      <w:r>
        <w:rPr>
          <w:rFonts w:ascii="Arial" w:hAnsi="Arial" w:cs="Arial"/>
        </w:rPr>
        <w:t xml:space="preserve">The following specific citation has been added to support </w:t>
      </w:r>
      <w:r w:rsidR="00CF7FC0">
        <w:rPr>
          <w:rFonts w:ascii="Arial" w:hAnsi="Arial" w:cs="Arial"/>
        </w:rPr>
        <w:t>the importance of timely wound care: “</w:t>
      </w:r>
      <w:r w:rsidR="00C8319D">
        <w:rPr>
          <w:rFonts w:ascii="Arial" w:hAnsi="Arial" w:cs="Arial"/>
        </w:rPr>
        <w:t>Notably</w:t>
      </w:r>
      <w:r w:rsidR="00CF7FC0">
        <w:rPr>
          <w:rFonts w:ascii="Arial" w:hAnsi="Arial" w:cs="Arial"/>
        </w:rPr>
        <w:t>, foot wounds that last longer than 30 days are nearly 5 times more likely to result in osteomyelitis than those that last less than 30 days.”</w:t>
      </w:r>
      <w:r w:rsidR="00AB0C0B">
        <w:rPr>
          <w:rFonts w:ascii="Arial" w:hAnsi="Arial" w:cs="Arial"/>
        </w:rPr>
        <w:t xml:space="preserve"> (page 8, lines 166-167)</w:t>
      </w:r>
    </w:p>
    <w:p w14:paraId="2B00C7E1" w14:textId="77777777" w:rsidR="003D4FE9" w:rsidRPr="00A808CF" w:rsidRDefault="003D4FE9" w:rsidP="003D4FE9">
      <w:pPr>
        <w:spacing w:after="0" w:line="480" w:lineRule="auto"/>
        <w:rPr>
          <w:rFonts w:ascii="Arial" w:hAnsi="Arial" w:cs="Arial"/>
          <w:b/>
          <w:bCs/>
        </w:rPr>
      </w:pPr>
    </w:p>
    <w:p w14:paraId="5800C580" w14:textId="77777777" w:rsidR="003D4FE9" w:rsidRPr="00A808CF" w:rsidRDefault="003D4FE9" w:rsidP="003D4FE9">
      <w:pPr>
        <w:spacing w:after="0" w:line="480" w:lineRule="auto"/>
        <w:rPr>
          <w:rFonts w:ascii="Arial" w:hAnsi="Arial" w:cs="Arial"/>
          <w:b/>
          <w:bCs/>
        </w:rPr>
      </w:pPr>
      <w:r w:rsidRPr="00A808CF">
        <w:rPr>
          <w:rFonts w:ascii="Arial" w:hAnsi="Arial" w:cs="Arial"/>
          <w:b/>
          <w:bCs/>
        </w:rPr>
        <w:t>Reviewer 4: Sanaka and colleagues report on national trends in osteomyelitis mortality in the US and note the rising trend in incidence among most demographic groups and ages (35 years of age or older) between 1999-and 2023. They used individuals whose death certificates list osteomyelitis as a single "underlying cause". Co-morbidities (up to 20) could be listed as additional multiple causes of death.</w:t>
      </w:r>
    </w:p>
    <w:p w14:paraId="30A59345" w14:textId="77777777" w:rsidR="003D4FE9" w:rsidRPr="00A808CF" w:rsidRDefault="003D4FE9" w:rsidP="003D4FE9">
      <w:pPr>
        <w:spacing w:after="0" w:line="480" w:lineRule="auto"/>
        <w:rPr>
          <w:rFonts w:ascii="Arial" w:hAnsi="Arial" w:cs="Arial"/>
          <w:b/>
          <w:bCs/>
        </w:rPr>
      </w:pPr>
    </w:p>
    <w:p w14:paraId="5B0F9AC0" w14:textId="77777777" w:rsidR="003D4FE9" w:rsidRPr="00A808CF" w:rsidRDefault="003D4FE9" w:rsidP="003D4FE9">
      <w:pPr>
        <w:spacing w:after="0" w:line="480" w:lineRule="auto"/>
        <w:rPr>
          <w:rFonts w:ascii="Arial" w:hAnsi="Arial" w:cs="Arial"/>
          <w:b/>
          <w:bCs/>
        </w:rPr>
      </w:pPr>
      <w:r w:rsidRPr="00A808CF">
        <w:rPr>
          <w:rFonts w:ascii="Arial" w:hAnsi="Arial" w:cs="Arial"/>
          <w:b/>
          <w:bCs/>
        </w:rPr>
        <w:t>The manuscript is brief and presented in a straightforward manner. The writing is clear. There are, however, some clarifications that are needed:</w:t>
      </w:r>
    </w:p>
    <w:p w14:paraId="00B0AC0B" w14:textId="77777777" w:rsidR="003D4FE9" w:rsidRDefault="003D4FE9" w:rsidP="003D4FE9">
      <w:pPr>
        <w:spacing w:after="0" w:line="480" w:lineRule="auto"/>
        <w:rPr>
          <w:rFonts w:ascii="Arial" w:hAnsi="Arial" w:cs="Arial"/>
        </w:rPr>
      </w:pPr>
      <w:r w:rsidRPr="00A808CF">
        <w:rPr>
          <w:rFonts w:ascii="Arial" w:hAnsi="Arial" w:cs="Arial"/>
          <w:b/>
          <w:bCs/>
        </w:rPr>
        <w:t xml:space="preserve">1) To begin with, osteomyelitis as such can cause death if it is associated with sepsis or other complications such as abscess formation and impingement of the abscess on vital structures. There </w:t>
      </w:r>
      <w:proofErr w:type="gramStart"/>
      <w:r w:rsidRPr="00A808CF">
        <w:rPr>
          <w:rFonts w:ascii="Arial" w:hAnsi="Arial" w:cs="Arial"/>
          <w:b/>
          <w:bCs/>
        </w:rPr>
        <w:t>are</w:t>
      </w:r>
      <w:proofErr w:type="gramEnd"/>
      <w:r w:rsidRPr="00A808CF">
        <w:rPr>
          <w:rFonts w:ascii="Arial" w:hAnsi="Arial" w:cs="Arial"/>
          <w:b/>
          <w:bCs/>
        </w:rPr>
        <w:t xml:space="preserve"> complication of treatment (surgical, </w:t>
      </w:r>
      <w:r w:rsidRPr="00A808CF">
        <w:rPr>
          <w:rFonts w:ascii="Arial" w:hAnsi="Arial" w:cs="Arial"/>
          <w:b/>
          <w:bCs/>
        </w:rPr>
        <w:lastRenderedPageBreak/>
        <w:t xml:space="preserve">antibiotic adverse effects, central line infections, nosocomial infections associated with prolonged hospitalization, </w:t>
      </w:r>
      <w:proofErr w:type="spellStart"/>
      <w:r w:rsidRPr="00A808CF">
        <w:rPr>
          <w:rFonts w:ascii="Arial" w:hAnsi="Arial" w:cs="Arial"/>
          <w:b/>
          <w:bCs/>
        </w:rPr>
        <w:t>etc</w:t>
      </w:r>
      <w:proofErr w:type="spellEnd"/>
      <w:r w:rsidRPr="00A808CF">
        <w:rPr>
          <w:rFonts w:ascii="Arial" w:hAnsi="Arial" w:cs="Arial"/>
          <w:b/>
          <w:bCs/>
        </w:rPr>
        <w:t>). It is not so much osteomyelitis that causes death, but its associated problems. The title of the article, as written, makes it sound like the infection itself is the culprit.</w:t>
      </w:r>
    </w:p>
    <w:p w14:paraId="1A26D3AD" w14:textId="1FC83862" w:rsidR="00271993" w:rsidRPr="00271993" w:rsidRDefault="00271993" w:rsidP="003D4FE9">
      <w:pPr>
        <w:spacing w:after="0" w:line="480" w:lineRule="auto"/>
        <w:rPr>
          <w:rFonts w:ascii="Arial" w:hAnsi="Arial" w:cs="Arial"/>
        </w:rPr>
      </w:pPr>
      <w:r>
        <w:rPr>
          <w:rFonts w:ascii="Arial" w:hAnsi="Arial" w:cs="Arial"/>
        </w:rPr>
        <w:t xml:space="preserve">To reflect that osteomyelitis itself may not be the culprit, we have changed the title of the </w:t>
      </w:r>
      <w:r w:rsidR="0013734C">
        <w:rPr>
          <w:rFonts w:ascii="Arial" w:hAnsi="Arial" w:cs="Arial"/>
        </w:rPr>
        <w:t xml:space="preserve">article to: </w:t>
      </w:r>
      <w:r w:rsidR="00957995">
        <w:rPr>
          <w:rFonts w:ascii="Arial" w:hAnsi="Arial" w:cs="Arial"/>
        </w:rPr>
        <w:t>“</w:t>
      </w:r>
      <w:r w:rsidR="0013734C">
        <w:rPr>
          <w:rFonts w:ascii="Arial" w:hAnsi="Arial" w:cs="Arial"/>
        </w:rPr>
        <w:t>National Trends in Osteomyelitis-Related Mortality in the United States, 1999-2023.</w:t>
      </w:r>
      <w:r w:rsidR="00957995">
        <w:rPr>
          <w:rFonts w:ascii="Arial" w:hAnsi="Arial" w:cs="Arial"/>
        </w:rPr>
        <w:t>”</w:t>
      </w:r>
      <w:r w:rsidR="008B70E7">
        <w:rPr>
          <w:rFonts w:ascii="Arial" w:hAnsi="Arial" w:cs="Arial"/>
        </w:rPr>
        <w:t xml:space="preserve"> </w:t>
      </w:r>
    </w:p>
    <w:p w14:paraId="0CF26780" w14:textId="77777777" w:rsidR="00271993" w:rsidRPr="00271993" w:rsidRDefault="00271993" w:rsidP="003D4FE9">
      <w:pPr>
        <w:spacing w:after="0" w:line="480" w:lineRule="auto"/>
        <w:rPr>
          <w:rFonts w:ascii="Arial" w:hAnsi="Arial" w:cs="Arial"/>
        </w:rPr>
      </w:pPr>
    </w:p>
    <w:p w14:paraId="14C4D1E1" w14:textId="77777777" w:rsidR="003D4FE9" w:rsidRDefault="003D4FE9" w:rsidP="003D4FE9">
      <w:pPr>
        <w:spacing w:after="0" w:line="480" w:lineRule="auto"/>
        <w:rPr>
          <w:rFonts w:ascii="Arial" w:hAnsi="Arial" w:cs="Arial"/>
          <w:b/>
          <w:bCs/>
        </w:rPr>
      </w:pPr>
      <w:r w:rsidRPr="00A808CF">
        <w:rPr>
          <w:rFonts w:ascii="Arial" w:hAnsi="Arial" w:cs="Arial"/>
          <w:b/>
          <w:bCs/>
        </w:rPr>
        <w:t>2) In the Introduction, line 3, there is a missing word at the end of the sentence ("prolonged....".</w:t>
      </w:r>
    </w:p>
    <w:p w14:paraId="00AADE1D" w14:textId="7345F3A0" w:rsidR="00FE3C32" w:rsidRDefault="00FE3C32" w:rsidP="003D4FE9">
      <w:pPr>
        <w:spacing w:after="0" w:line="480" w:lineRule="auto"/>
        <w:rPr>
          <w:rFonts w:ascii="Arial" w:hAnsi="Arial" w:cs="Arial"/>
        </w:rPr>
      </w:pPr>
      <w:r>
        <w:rPr>
          <w:rFonts w:ascii="Arial" w:hAnsi="Arial" w:cs="Arial"/>
        </w:rPr>
        <w:t xml:space="preserve">This sentence has been corrected to: “It can arise from </w:t>
      </w:r>
      <w:proofErr w:type="gramStart"/>
      <w:r>
        <w:rPr>
          <w:rFonts w:ascii="Arial" w:hAnsi="Arial" w:cs="Arial"/>
        </w:rPr>
        <w:t>hematogenous</w:t>
      </w:r>
      <w:proofErr w:type="gramEnd"/>
      <w:r>
        <w:rPr>
          <w:rFonts w:ascii="Arial" w:hAnsi="Arial" w:cs="Arial"/>
        </w:rPr>
        <w:t xml:space="preserve"> or contiguous spread and the risk is heightened in individuals with diabetes, trauma, or prolonged hospitalization.”</w:t>
      </w:r>
      <w:r w:rsidR="008B70E7">
        <w:rPr>
          <w:rFonts w:ascii="Arial" w:hAnsi="Arial" w:cs="Arial"/>
        </w:rPr>
        <w:t xml:space="preserve"> (page 3, lines 3</w:t>
      </w:r>
      <w:r w:rsidR="00474044">
        <w:rPr>
          <w:rFonts w:ascii="Arial" w:hAnsi="Arial" w:cs="Arial"/>
        </w:rPr>
        <w:t>2</w:t>
      </w:r>
      <w:r w:rsidR="008B70E7">
        <w:rPr>
          <w:rFonts w:ascii="Arial" w:hAnsi="Arial" w:cs="Arial"/>
        </w:rPr>
        <w:t>-3</w:t>
      </w:r>
      <w:r w:rsidR="00474044">
        <w:rPr>
          <w:rFonts w:ascii="Arial" w:hAnsi="Arial" w:cs="Arial"/>
        </w:rPr>
        <w:t>3</w:t>
      </w:r>
      <w:r w:rsidR="008B70E7">
        <w:rPr>
          <w:rFonts w:ascii="Arial" w:hAnsi="Arial" w:cs="Arial"/>
        </w:rPr>
        <w:t>)</w:t>
      </w:r>
    </w:p>
    <w:p w14:paraId="00F19E5B" w14:textId="77777777" w:rsidR="00FE3C32" w:rsidRPr="00A808CF" w:rsidRDefault="00FE3C32" w:rsidP="003D4FE9">
      <w:pPr>
        <w:spacing w:after="0" w:line="480" w:lineRule="auto"/>
        <w:rPr>
          <w:rFonts w:ascii="Arial" w:hAnsi="Arial" w:cs="Arial"/>
          <w:b/>
          <w:bCs/>
        </w:rPr>
      </w:pPr>
    </w:p>
    <w:p w14:paraId="5DB45AD6" w14:textId="57189AC9" w:rsidR="003D4FE9" w:rsidRDefault="003D4FE9" w:rsidP="003D4FE9">
      <w:pPr>
        <w:spacing w:after="0" w:line="480" w:lineRule="auto"/>
        <w:rPr>
          <w:rFonts w:ascii="Arial" w:hAnsi="Arial" w:cs="Arial"/>
          <w:b/>
          <w:bCs/>
        </w:rPr>
      </w:pPr>
      <w:r w:rsidRPr="00A808CF">
        <w:rPr>
          <w:rFonts w:ascii="Arial" w:hAnsi="Arial" w:cs="Arial"/>
          <w:b/>
          <w:bCs/>
        </w:rPr>
        <w:t xml:space="preserve">3) The authors should point out that the average age of individuals with osteomyelitis (Olmsted County; Reference 2) increased from 38 +/- 26 years between 1969-1979 to 57 +/- 23 years between 2000-2009. The proportion of diabetes mellitus cases also increased from 13% to 29%. This is reflected in this paper's Table 1. The number of deaths in 1999 versus 2023 was 907 and 3789, respectively, in those ≥65 years. Those with diabetes mellitus as a co-morbid condition (not stratified by age) increased from 907 to 3789 comparing 1999 to 2023. A more nuanced analysis of diabetes mellitus as a driver for the increased incidence of osteomyelitis-associated mortality using their data would be helpful. </w:t>
      </w:r>
      <w:r w:rsidRPr="00A808CF">
        <w:rPr>
          <w:rFonts w:ascii="Arial" w:hAnsi="Arial" w:cs="Arial"/>
          <w:b/>
          <w:bCs/>
        </w:rPr>
        <w:lastRenderedPageBreak/>
        <w:t>The authors just provide a descriptive statement that most decedents were ≥65 years of age (80.07%) and that 29.64% had diabetes mellitus listed as a co-morbid condition. CDC data show that between 1999-2000 vs 2021-2023, total diabetes prevalence increased by 47% and diagnosed diabetes mellitus prevalence increased by 71%. In 2000, there were 21 million Americans with diabetes mellitus and in 2021 their numbers had swelled to 38.4 million.</w:t>
      </w:r>
    </w:p>
    <w:p w14:paraId="03732F04" w14:textId="77777777" w:rsidR="001474A3" w:rsidRDefault="001474A3" w:rsidP="003D4FE9">
      <w:pPr>
        <w:spacing w:after="0" w:line="480" w:lineRule="auto"/>
        <w:rPr>
          <w:rFonts w:ascii="Arial" w:hAnsi="Arial" w:cs="Arial"/>
        </w:rPr>
      </w:pPr>
      <w:r>
        <w:rPr>
          <w:rFonts w:ascii="Arial" w:hAnsi="Arial" w:cs="Arial"/>
        </w:rPr>
        <w:t xml:space="preserve">To address this comment, we have edited/added the following two sentences: </w:t>
      </w:r>
    </w:p>
    <w:p w14:paraId="70DB8E6C" w14:textId="77777777" w:rsidR="0054470F" w:rsidRDefault="0054470F" w:rsidP="003D4FE9">
      <w:pPr>
        <w:spacing w:after="0" w:line="480" w:lineRule="auto"/>
        <w:rPr>
          <w:rFonts w:ascii="Arial" w:hAnsi="Arial" w:cs="Arial"/>
        </w:rPr>
      </w:pPr>
    </w:p>
    <w:p w14:paraId="13490474" w14:textId="385F1F4F" w:rsidR="00C245CB" w:rsidRDefault="001474A3" w:rsidP="003D4FE9">
      <w:pPr>
        <w:spacing w:after="0" w:line="480" w:lineRule="auto"/>
        <w:rPr>
          <w:rFonts w:ascii="Arial" w:hAnsi="Arial" w:cs="Arial"/>
        </w:rPr>
      </w:pPr>
      <w:r>
        <w:rPr>
          <w:rFonts w:ascii="Arial" w:hAnsi="Arial" w:cs="Arial"/>
        </w:rPr>
        <w:t>“For example, the age-adjusted prevalence of diabetes increased from 9.7% in 1999-2000 to 14.3% in 2021-2023, and prior epidemiologic work has shown that the average age of individuals with osteomyelitis has risen markedly over recent decades</w:t>
      </w:r>
      <w:r w:rsidRPr="00063ACA">
        <w:rPr>
          <w:rFonts w:ascii="Arial" w:hAnsi="Arial" w:cs="Arial"/>
        </w:rPr>
        <w:t>.</w:t>
      </w:r>
      <w:r>
        <w:rPr>
          <w:rFonts w:ascii="Arial" w:hAnsi="Arial" w:cs="Arial"/>
        </w:rPr>
        <w:t xml:space="preserve">” </w:t>
      </w:r>
      <w:r w:rsidR="0054470F">
        <w:rPr>
          <w:rFonts w:ascii="Arial" w:hAnsi="Arial" w:cs="Arial"/>
        </w:rPr>
        <w:t xml:space="preserve">(page </w:t>
      </w:r>
      <w:r w:rsidR="00CA705D">
        <w:rPr>
          <w:rFonts w:ascii="Arial" w:hAnsi="Arial" w:cs="Arial"/>
        </w:rPr>
        <w:t>6</w:t>
      </w:r>
      <w:r w:rsidR="0054470F">
        <w:rPr>
          <w:rFonts w:ascii="Arial" w:hAnsi="Arial" w:cs="Arial"/>
        </w:rPr>
        <w:t>, lines 1</w:t>
      </w:r>
      <w:r w:rsidR="00D33860">
        <w:rPr>
          <w:rFonts w:ascii="Arial" w:hAnsi="Arial" w:cs="Arial"/>
        </w:rPr>
        <w:t>17</w:t>
      </w:r>
      <w:r w:rsidR="0054470F">
        <w:rPr>
          <w:rFonts w:ascii="Arial" w:hAnsi="Arial" w:cs="Arial"/>
        </w:rPr>
        <w:t>-1</w:t>
      </w:r>
      <w:r w:rsidR="00D33860">
        <w:rPr>
          <w:rFonts w:ascii="Arial" w:hAnsi="Arial" w:cs="Arial"/>
        </w:rPr>
        <w:t>19</w:t>
      </w:r>
      <w:r w:rsidR="0054470F">
        <w:rPr>
          <w:rFonts w:ascii="Arial" w:hAnsi="Arial" w:cs="Arial"/>
        </w:rPr>
        <w:t>)</w:t>
      </w:r>
    </w:p>
    <w:p w14:paraId="3ADCE333" w14:textId="77777777" w:rsidR="001474A3" w:rsidRDefault="001474A3" w:rsidP="003D4FE9">
      <w:pPr>
        <w:spacing w:after="0" w:line="480" w:lineRule="auto"/>
        <w:rPr>
          <w:rFonts w:ascii="Arial" w:hAnsi="Arial" w:cs="Arial"/>
        </w:rPr>
      </w:pPr>
    </w:p>
    <w:p w14:paraId="2309B70C" w14:textId="3D658B77" w:rsidR="001474A3" w:rsidRDefault="001474A3" w:rsidP="003D4FE9">
      <w:pPr>
        <w:spacing w:after="0" w:line="480" w:lineRule="auto"/>
        <w:rPr>
          <w:rFonts w:ascii="Arial" w:hAnsi="Arial" w:cs="Arial"/>
        </w:rPr>
      </w:pPr>
      <w:r>
        <w:rPr>
          <w:rFonts w:ascii="Arial" w:hAnsi="Arial" w:cs="Arial"/>
        </w:rPr>
        <w:t>“</w:t>
      </w:r>
      <w:r w:rsidRPr="001474A3">
        <w:rPr>
          <w:rFonts w:ascii="Arial" w:hAnsi="Arial" w:cs="Arial"/>
        </w:rPr>
        <w:t>In the present study, diabetes-associated osteomyelitis mortality increased in parallel with these national trends, consistent with the expanding population of older adults living with diabetes.</w:t>
      </w:r>
      <w:r>
        <w:rPr>
          <w:rFonts w:ascii="Arial" w:hAnsi="Arial" w:cs="Arial"/>
        </w:rPr>
        <w:t>”</w:t>
      </w:r>
      <w:r w:rsidR="00C21EE9">
        <w:rPr>
          <w:rFonts w:ascii="Arial" w:hAnsi="Arial" w:cs="Arial"/>
        </w:rPr>
        <w:t xml:space="preserve"> (</w:t>
      </w:r>
      <w:r w:rsidR="00E02006">
        <w:rPr>
          <w:rFonts w:ascii="Arial" w:hAnsi="Arial" w:cs="Arial"/>
        </w:rPr>
        <w:t xml:space="preserve">page 7, </w:t>
      </w:r>
      <w:r w:rsidR="00605891">
        <w:rPr>
          <w:rFonts w:ascii="Arial" w:hAnsi="Arial" w:cs="Arial"/>
        </w:rPr>
        <w:t>lines 1</w:t>
      </w:r>
      <w:r w:rsidR="003F1897">
        <w:rPr>
          <w:rFonts w:ascii="Arial" w:hAnsi="Arial" w:cs="Arial"/>
        </w:rPr>
        <w:t>21</w:t>
      </w:r>
      <w:r w:rsidR="00605891">
        <w:rPr>
          <w:rFonts w:ascii="Arial" w:hAnsi="Arial" w:cs="Arial"/>
        </w:rPr>
        <w:t>-1</w:t>
      </w:r>
      <w:r w:rsidR="003F1897">
        <w:rPr>
          <w:rFonts w:ascii="Arial" w:hAnsi="Arial" w:cs="Arial"/>
        </w:rPr>
        <w:t>23</w:t>
      </w:r>
      <w:r w:rsidR="00605891">
        <w:rPr>
          <w:rFonts w:ascii="Arial" w:hAnsi="Arial" w:cs="Arial"/>
        </w:rPr>
        <w:t xml:space="preserve">). </w:t>
      </w:r>
    </w:p>
    <w:p w14:paraId="30F05887" w14:textId="77777777" w:rsidR="00F27AC2" w:rsidRDefault="00F27AC2" w:rsidP="003D4FE9">
      <w:pPr>
        <w:spacing w:after="0" w:line="480" w:lineRule="auto"/>
        <w:rPr>
          <w:rFonts w:ascii="Arial" w:hAnsi="Arial" w:cs="Arial"/>
        </w:rPr>
      </w:pPr>
    </w:p>
    <w:p w14:paraId="7660EE15" w14:textId="430DD8EF" w:rsidR="00C245CB" w:rsidRDefault="00107A4F" w:rsidP="003D4FE9">
      <w:pPr>
        <w:spacing w:after="0" w:line="480" w:lineRule="auto"/>
        <w:rPr>
          <w:rFonts w:ascii="Arial" w:hAnsi="Arial" w:cs="Arial"/>
        </w:rPr>
      </w:pPr>
      <w:r w:rsidRPr="00107A4F">
        <w:rPr>
          <w:rFonts w:ascii="Arial" w:hAnsi="Arial" w:cs="Arial"/>
        </w:rPr>
        <w:t xml:space="preserve">We have </w:t>
      </w:r>
      <w:r>
        <w:rPr>
          <w:rFonts w:ascii="Arial" w:hAnsi="Arial" w:cs="Arial"/>
        </w:rPr>
        <w:t xml:space="preserve">also </w:t>
      </w:r>
      <w:r w:rsidRPr="00107A4F">
        <w:rPr>
          <w:rFonts w:ascii="Arial" w:hAnsi="Arial" w:cs="Arial"/>
        </w:rPr>
        <w:t xml:space="preserve">added Supplementary Table </w:t>
      </w:r>
      <w:r w:rsidR="00E40C9A">
        <w:rPr>
          <w:rFonts w:ascii="Arial" w:hAnsi="Arial" w:cs="Arial"/>
        </w:rPr>
        <w:t>1</w:t>
      </w:r>
      <w:r w:rsidRPr="00107A4F">
        <w:rPr>
          <w:rFonts w:ascii="Arial" w:hAnsi="Arial" w:cs="Arial"/>
        </w:rPr>
        <w:t>, which presents the age-stratified distribution of major comorbidities among osteomyelitis-related deaths in 1999 and 2023, to better contextualize the increasing mortality burden with population aging.</w:t>
      </w:r>
      <w:r w:rsidR="00E40C9A">
        <w:rPr>
          <w:rFonts w:ascii="Arial" w:hAnsi="Arial" w:cs="Arial"/>
        </w:rPr>
        <w:t xml:space="preserve"> (</w:t>
      </w:r>
      <w:r w:rsidR="00E82174">
        <w:rPr>
          <w:rFonts w:ascii="Arial" w:hAnsi="Arial" w:cs="Arial"/>
        </w:rPr>
        <w:t>page 1</w:t>
      </w:r>
      <w:r w:rsidR="00E0249B">
        <w:rPr>
          <w:rFonts w:ascii="Arial" w:hAnsi="Arial" w:cs="Arial"/>
        </w:rPr>
        <w:t>4</w:t>
      </w:r>
      <w:r w:rsidR="00E82174">
        <w:rPr>
          <w:rFonts w:ascii="Arial" w:hAnsi="Arial" w:cs="Arial"/>
        </w:rPr>
        <w:t>)</w:t>
      </w:r>
    </w:p>
    <w:p w14:paraId="7DCBC7C8" w14:textId="77777777" w:rsidR="00107A4F" w:rsidRPr="00A808CF" w:rsidRDefault="00107A4F" w:rsidP="003D4FE9">
      <w:pPr>
        <w:spacing w:after="0" w:line="480" w:lineRule="auto"/>
        <w:rPr>
          <w:rFonts w:ascii="Arial" w:hAnsi="Arial" w:cs="Arial"/>
          <w:b/>
          <w:bCs/>
        </w:rPr>
      </w:pPr>
    </w:p>
    <w:p w14:paraId="6B0DAEA0" w14:textId="77777777" w:rsidR="003D4FE9" w:rsidRDefault="003D4FE9" w:rsidP="003D4FE9">
      <w:pPr>
        <w:spacing w:after="0" w:line="480" w:lineRule="auto"/>
        <w:rPr>
          <w:rFonts w:ascii="Arial" w:hAnsi="Arial" w:cs="Arial"/>
          <w:b/>
          <w:bCs/>
        </w:rPr>
      </w:pPr>
      <w:r w:rsidRPr="00A808CF">
        <w:rPr>
          <w:rFonts w:ascii="Arial" w:hAnsi="Arial" w:cs="Arial"/>
          <w:b/>
          <w:bCs/>
        </w:rPr>
        <w:lastRenderedPageBreak/>
        <w:t>4) The authors do not discuss the role of better diagnostics for osteomyelitis such as MRI with diffusion-weighted imaging and dynamic contrast-enhanced in MRI in terms of increasing the frequency of the diagnosis and its listing as an "underlying cause of death".</w:t>
      </w:r>
    </w:p>
    <w:p w14:paraId="5686BC4B" w14:textId="594CD090" w:rsidR="00FD1D5A" w:rsidRPr="00FD1D5A" w:rsidRDefault="00FD1D5A" w:rsidP="003D4FE9">
      <w:pPr>
        <w:spacing w:after="0" w:line="480" w:lineRule="auto"/>
        <w:rPr>
          <w:rFonts w:ascii="Arial" w:hAnsi="Arial" w:cs="Arial"/>
        </w:rPr>
      </w:pPr>
      <w:r>
        <w:rPr>
          <w:rFonts w:ascii="Arial" w:hAnsi="Arial" w:cs="Arial"/>
        </w:rPr>
        <w:t xml:space="preserve">We </w:t>
      </w:r>
      <w:r w:rsidR="00926B9C">
        <w:rPr>
          <w:rFonts w:ascii="Arial" w:hAnsi="Arial" w:cs="Arial"/>
        </w:rPr>
        <w:t xml:space="preserve">have included </w:t>
      </w:r>
      <w:r w:rsidR="008145C7">
        <w:rPr>
          <w:rFonts w:ascii="Arial" w:hAnsi="Arial" w:cs="Arial"/>
        </w:rPr>
        <w:t xml:space="preserve">a reference </w:t>
      </w:r>
      <w:r w:rsidR="00413C14">
        <w:rPr>
          <w:rFonts w:ascii="Arial" w:hAnsi="Arial" w:cs="Arial"/>
        </w:rPr>
        <w:t xml:space="preserve">to imaging and diagnostics for </w:t>
      </w:r>
      <w:r w:rsidR="00864AEB">
        <w:rPr>
          <w:rFonts w:ascii="Arial" w:hAnsi="Arial" w:cs="Arial"/>
        </w:rPr>
        <w:t>osteomyelitis in the discussion section: “Additionally, updated guidelines over the study period have encouraged the earlier use of imaging and more structured evaluation of suspected osteomyelitis, meaning that this condition may have been included on more death certificates irrespective of its prevalence.”</w:t>
      </w:r>
      <w:r w:rsidR="00481D51">
        <w:rPr>
          <w:rFonts w:ascii="Arial" w:hAnsi="Arial" w:cs="Arial"/>
        </w:rPr>
        <w:t xml:space="preserve"> (page 9, lines </w:t>
      </w:r>
      <w:r w:rsidR="007C3FC2">
        <w:rPr>
          <w:rFonts w:ascii="Arial" w:hAnsi="Arial" w:cs="Arial"/>
        </w:rPr>
        <w:t>167-170</w:t>
      </w:r>
      <w:r w:rsidR="00481D51">
        <w:rPr>
          <w:rFonts w:ascii="Arial" w:hAnsi="Arial" w:cs="Arial"/>
        </w:rPr>
        <w:t>)</w:t>
      </w:r>
    </w:p>
    <w:p w14:paraId="332370EA" w14:textId="77777777" w:rsidR="00FD1D5A" w:rsidRPr="00A808CF" w:rsidRDefault="00FD1D5A" w:rsidP="003D4FE9">
      <w:pPr>
        <w:spacing w:after="0" w:line="480" w:lineRule="auto"/>
        <w:rPr>
          <w:rFonts w:ascii="Arial" w:hAnsi="Arial" w:cs="Arial"/>
          <w:b/>
          <w:bCs/>
        </w:rPr>
      </w:pPr>
    </w:p>
    <w:p w14:paraId="06F1216C" w14:textId="77777777" w:rsidR="003D4FE9" w:rsidRDefault="003D4FE9" w:rsidP="003D4FE9">
      <w:pPr>
        <w:spacing w:after="0" w:line="480" w:lineRule="auto"/>
        <w:rPr>
          <w:rFonts w:ascii="Arial" w:hAnsi="Arial" w:cs="Arial"/>
          <w:b/>
          <w:bCs/>
        </w:rPr>
      </w:pPr>
      <w:r w:rsidRPr="00A808CF">
        <w:rPr>
          <w:rFonts w:ascii="Arial" w:hAnsi="Arial" w:cs="Arial"/>
          <w:b/>
          <w:bCs/>
        </w:rPr>
        <w:t>5) The authors should address the limitations of death certificate data, not just that "osteomyelitis" may be under-reported or underrecognized. There are several papers in the literature that provide important points on this issue.</w:t>
      </w:r>
    </w:p>
    <w:p w14:paraId="67C69E3B" w14:textId="5F06C69D" w:rsidR="00C245CB" w:rsidRPr="00C245CB" w:rsidRDefault="00322976" w:rsidP="003D4FE9">
      <w:pPr>
        <w:spacing w:after="0" w:line="480" w:lineRule="auto"/>
        <w:rPr>
          <w:rFonts w:ascii="Arial" w:hAnsi="Arial" w:cs="Arial"/>
        </w:rPr>
      </w:pPr>
      <w:r>
        <w:rPr>
          <w:rFonts w:ascii="Arial" w:hAnsi="Arial" w:cs="Arial"/>
        </w:rPr>
        <w:t>We added the following sentence as well as a supporting citation: “Death certificates are also prone to classification errors, especially by physicians with less formal training.”</w:t>
      </w:r>
      <w:r w:rsidR="00125BFB">
        <w:rPr>
          <w:rFonts w:ascii="Arial" w:hAnsi="Arial" w:cs="Arial"/>
        </w:rPr>
        <w:t xml:space="preserve"> (page </w:t>
      </w:r>
      <w:r w:rsidR="002E660C">
        <w:rPr>
          <w:rFonts w:ascii="Arial" w:hAnsi="Arial" w:cs="Arial"/>
        </w:rPr>
        <w:t>8</w:t>
      </w:r>
      <w:r w:rsidR="00125BFB">
        <w:rPr>
          <w:rFonts w:ascii="Arial" w:hAnsi="Arial" w:cs="Arial"/>
        </w:rPr>
        <w:t xml:space="preserve">, lines </w:t>
      </w:r>
      <w:r w:rsidR="002E660C">
        <w:rPr>
          <w:rFonts w:ascii="Arial" w:hAnsi="Arial" w:cs="Arial"/>
        </w:rPr>
        <w:t>157-158</w:t>
      </w:r>
      <w:r w:rsidR="00125BFB">
        <w:rPr>
          <w:rFonts w:ascii="Arial" w:hAnsi="Arial" w:cs="Arial"/>
        </w:rPr>
        <w:t>)</w:t>
      </w:r>
    </w:p>
    <w:p w14:paraId="2B0D1C23" w14:textId="77777777" w:rsidR="00C245CB" w:rsidRPr="00A808CF" w:rsidRDefault="00C245CB" w:rsidP="003D4FE9">
      <w:pPr>
        <w:spacing w:after="0" w:line="480" w:lineRule="auto"/>
        <w:rPr>
          <w:rFonts w:ascii="Arial" w:hAnsi="Arial" w:cs="Arial"/>
          <w:b/>
          <w:bCs/>
        </w:rPr>
      </w:pPr>
    </w:p>
    <w:p w14:paraId="6B9BD1EC" w14:textId="77777777" w:rsidR="003D4FE9" w:rsidRDefault="003D4FE9" w:rsidP="003D4FE9">
      <w:pPr>
        <w:spacing w:after="0" w:line="480" w:lineRule="auto"/>
        <w:rPr>
          <w:rFonts w:ascii="Arial" w:hAnsi="Arial" w:cs="Arial"/>
          <w:b/>
          <w:bCs/>
        </w:rPr>
      </w:pPr>
      <w:r w:rsidRPr="00A808CF">
        <w:rPr>
          <w:rFonts w:ascii="Arial" w:hAnsi="Arial" w:cs="Arial"/>
          <w:b/>
          <w:bCs/>
        </w:rPr>
        <w:t>6) Did the authors look at issues relating to health inequities as contributing to mortality. For example, analysis of zip codes of homes for patients in terms of average incomes and home values, etc.</w:t>
      </w:r>
    </w:p>
    <w:p w14:paraId="7BB535DD" w14:textId="27101E8E" w:rsidR="00C245CB" w:rsidRPr="00C245CB" w:rsidRDefault="00952DF8" w:rsidP="003D4FE9">
      <w:pPr>
        <w:spacing w:after="0" w:line="480" w:lineRule="auto"/>
        <w:rPr>
          <w:rFonts w:ascii="Arial" w:hAnsi="Arial" w:cs="Arial"/>
        </w:rPr>
      </w:pPr>
      <w:r>
        <w:rPr>
          <w:rFonts w:ascii="Arial" w:hAnsi="Arial" w:cs="Arial"/>
        </w:rPr>
        <w:t xml:space="preserve">The CDC WONDER portal does not provide options to stratify deaths by economic and geographic variables relevant to health inequities such as average </w:t>
      </w:r>
      <w:r w:rsidR="0049558E">
        <w:rPr>
          <w:rFonts w:ascii="Arial" w:hAnsi="Arial" w:cs="Arial"/>
        </w:rPr>
        <w:t xml:space="preserve">ZIP code </w:t>
      </w:r>
      <w:r>
        <w:rPr>
          <w:rFonts w:ascii="Arial" w:hAnsi="Arial" w:cs="Arial"/>
        </w:rPr>
        <w:t xml:space="preserve">incomes and home values. This </w:t>
      </w:r>
      <w:r w:rsidR="00E127B1">
        <w:rPr>
          <w:rFonts w:ascii="Arial" w:hAnsi="Arial" w:cs="Arial"/>
        </w:rPr>
        <w:t xml:space="preserve">lack of variables has been included as a limitation in the </w:t>
      </w:r>
      <w:r w:rsidR="00E127B1">
        <w:rPr>
          <w:rFonts w:ascii="Arial" w:hAnsi="Arial" w:cs="Arial"/>
        </w:rPr>
        <w:lastRenderedPageBreak/>
        <w:t xml:space="preserve">discussion of the manuscript: </w:t>
      </w:r>
      <w:r w:rsidR="00A575B4">
        <w:rPr>
          <w:rFonts w:ascii="Arial" w:hAnsi="Arial" w:cs="Arial"/>
        </w:rPr>
        <w:t>“</w:t>
      </w:r>
      <w:r w:rsidR="0049558E" w:rsidRPr="00B532EA">
        <w:rPr>
          <w:rFonts w:ascii="Arial" w:hAnsi="Arial" w:cs="Arial"/>
        </w:rPr>
        <w:t>We could not assess clinical variables such as infection severity, treatment received, or timing of diagnosis</w:t>
      </w:r>
      <w:r w:rsidR="0049558E">
        <w:rPr>
          <w:rFonts w:ascii="Arial" w:hAnsi="Arial" w:cs="Arial"/>
        </w:rPr>
        <w:t xml:space="preserve"> as well as certain socioeconomic variables such as average ZIP code income and home value</w:t>
      </w:r>
      <w:r w:rsidR="0049558E" w:rsidRPr="00B532EA">
        <w:rPr>
          <w:rFonts w:ascii="Arial" w:hAnsi="Arial" w:cs="Arial"/>
        </w:rPr>
        <w:t>.</w:t>
      </w:r>
      <w:r w:rsidR="0049558E">
        <w:rPr>
          <w:rFonts w:ascii="Arial" w:hAnsi="Arial" w:cs="Arial"/>
        </w:rPr>
        <w:t>”</w:t>
      </w:r>
      <w:r w:rsidR="00F97CF0">
        <w:rPr>
          <w:rFonts w:ascii="Arial" w:hAnsi="Arial" w:cs="Arial"/>
        </w:rPr>
        <w:t xml:space="preserve"> (</w:t>
      </w:r>
      <w:r w:rsidR="008E26EB">
        <w:rPr>
          <w:rFonts w:ascii="Arial" w:hAnsi="Arial" w:cs="Arial"/>
        </w:rPr>
        <w:t xml:space="preserve">page </w:t>
      </w:r>
      <w:r w:rsidR="00E23841">
        <w:rPr>
          <w:rFonts w:ascii="Arial" w:hAnsi="Arial" w:cs="Arial"/>
        </w:rPr>
        <w:t>8</w:t>
      </w:r>
      <w:r w:rsidR="008E26EB">
        <w:rPr>
          <w:rFonts w:ascii="Arial" w:hAnsi="Arial" w:cs="Arial"/>
        </w:rPr>
        <w:t xml:space="preserve">, lines </w:t>
      </w:r>
      <w:r w:rsidR="00E23841">
        <w:rPr>
          <w:rFonts w:ascii="Arial" w:hAnsi="Arial" w:cs="Arial"/>
        </w:rPr>
        <w:t>158-160</w:t>
      </w:r>
      <w:r w:rsidR="008E26EB">
        <w:rPr>
          <w:rFonts w:ascii="Arial" w:hAnsi="Arial" w:cs="Arial"/>
        </w:rPr>
        <w:t>).</w:t>
      </w:r>
    </w:p>
    <w:p w14:paraId="461E22C8" w14:textId="77777777" w:rsidR="00C245CB" w:rsidRPr="00A808CF" w:rsidRDefault="00C245CB" w:rsidP="003D4FE9">
      <w:pPr>
        <w:spacing w:after="0" w:line="480" w:lineRule="auto"/>
        <w:rPr>
          <w:rFonts w:ascii="Arial" w:hAnsi="Arial" w:cs="Arial"/>
          <w:b/>
          <w:bCs/>
        </w:rPr>
      </w:pPr>
    </w:p>
    <w:p w14:paraId="156F1684" w14:textId="53D13296" w:rsidR="00F30A86" w:rsidRDefault="003D4FE9" w:rsidP="003D4FE9">
      <w:pPr>
        <w:spacing w:after="0" w:line="480" w:lineRule="auto"/>
        <w:rPr>
          <w:rFonts w:ascii="Arial" w:hAnsi="Arial" w:cs="Arial"/>
          <w:b/>
          <w:bCs/>
        </w:rPr>
      </w:pPr>
      <w:r w:rsidRPr="00A808CF">
        <w:rPr>
          <w:rFonts w:ascii="Arial" w:hAnsi="Arial" w:cs="Arial"/>
          <w:b/>
          <w:bCs/>
        </w:rPr>
        <w:t>7) The authors do not discuss the issue of rising antimicrobial resistance and how osteomyelitis caused by resistant bacteria is increasing and that such infections are associated with worse morbidities and higher mortalities.</w:t>
      </w:r>
    </w:p>
    <w:p w14:paraId="7D8BED9A" w14:textId="59C8E5B9" w:rsidR="00C245CB" w:rsidRPr="00C245CB" w:rsidRDefault="00223C47" w:rsidP="003D4FE9">
      <w:pPr>
        <w:spacing w:after="0" w:line="480" w:lineRule="auto"/>
        <w:rPr>
          <w:rFonts w:ascii="Arial" w:hAnsi="Arial" w:cs="Arial"/>
        </w:rPr>
      </w:pPr>
      <w:r>
        <w:rPr>
          <w:rFonts w:ascii="Arial" w:hAnsi="Arial" w:cs="Arial"/>
        </w:rPr>
        <w:t>We have added the following sentence: “</w:t>
      </w:r>
      <w:r w:rsidR="00716AAF">
        <w:rPr>
          <w:rFonts w:ascii="Arial" w:hAnsi="Arial" w:cs="Arial"/>
        </w:rPr>
        <w:t>Furthermore, antimicrobial resistance is a growing problem in infectious diseases, and osteomyelitis caused by multidrug resistant agents is associated with worsened morbidity over time.”</w:t>
      </w:r>
      <w:r w:rsidR="00BA32DB">
        <w:rPr>
          <w:rFonts w:ascii="Arial" w:hAnsi="Arial" w:cs="Arial"/>
        </w:rPr>
        <w:t xml:space="preserve"> (page </w:t>
      </w:r>
      <w:r w:rsidR="00425099">
        <w:rPr>
          <w:rFonts w:ascii="Arial" w:hAnsi="Arial" w:cs="Arial"/>
        </w:rPr>
        <w:t>7</w:t>
      </w:r>
      <w:r w:rsidR="00BA32DB">
        <w:rPr>
          <w:rFonts w:ascii="Arial" w:hAnsi="Arial" w:cs="Arial"/>
        </w:rPr>
        <w:t xml:space="preserve">, lines </w:t>
      </w:r>
      <w:r w:rsidR="00425099">
        <w:rPr>
          <w:rFonts w:ascii="Arial" w:hAnsi="Arial" w:cs="Arial"/>
        </w:rPr>
        <w:t>138-140</w:t>
      </w:r>
      <w:r w:rsidR="00BA32DB">
        <w:rPr>
          <w:rFonts w:ascii="Arial" w:hAnsi="Arial" w:cs="Arial"/>
        </w:rPr>
        <w:t xml:space="preserve">). </w:t>
      </w:r>
    </w:p>
    <w:sectPr w:rsidR="00C245CB" w:rsidRPr="00C245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18B"/>
    <w:rsid w:val="00020F4E"/>
    <w:rsid w:val="00040840"/>
    <w:rsid w:val="00040D00"/>
    <w:rsid w:val="00074189"/>
    <w:rsid w:val="00084802"/>
    <w:rsid w:val="000B15B7"/>
    <w:rsid w:val="000B2D30"/>
    <w:rsid w:val="000C453B"/>
    <w:rsid w:val="000E3C87"/>
    <w:rsid w:val="00107A4F"/>
    <w:rsid w:val="001136DC"/>
    <w:rsid w:val="00125BFB"/>
    <w:rsid w:val="0013734C"/>
    <w:rsid w:val="001474A3"/>
    <w:rsid w:val="00175D06"/>
    <w:rsid w:val="00184EC2"/>
    <w:rsid w:val="001B7364"/>
    <w:rsid w:val="001C02E2"/>
    <w:rsid w:val="001E434F"/>
    <w:rsid w:val="001F0B01"/>
    <w:rsid w:val="002033DE"/>
    <w:rsid w:val="00223C47"/>
    <w:rsid w:val="00246964"/>
    <w:rsid w:val="0025179C"/>
    <w:rsid w:val="00271993"/>
    <w:rsid w:val="00276720"/>
    <w:rsid w:val="00293FAE"/>
    <w:rsid w:val="002A2761"/>
    <w:rsid w:val="002C6340"/>
    <w:rsid w:val="002E598E"/>
    <w:rsid w:val="002E660C"/>
    <w:rsid w:val="00322976"/>
    <w:rsid w:val="003310DE"/>
    <w:rsid w:val="003367C6"/>
    <w:rsid w:val="00341AB8"/>
    <w:rsid w:val="00346A23"/>
    <w:rsid w:val="003A1335"/>
    <w:rsid w:val="003C1723"/>
    <w:rsid w:val="003C4AE9"/>
    <w:rsid w:val="003C5CE0"/>
    <w:rsid w:val="003D4FE9"/>
    <w:rsid w:val="003E2B19"/>
    <w:rsid w:val="003F1897"/>
    <w:rsid w:val="003F2313"/>
    <w:rsid w:val="00404D51"/>
    <w:rsid w:val="00407C5E"/>
    <w:rsid w:val="00413C14"/>
    <w:rsid w:val="00416846"/>
    <w:rsid w:val="00425099"/>
    <w:rsid w:val="00473E7C"/>
    <w:rsid w:val="00474044"/>
    <w:rsid w:val="00481D51"/>
    <w:rsid w:val="0049558E"/>
    <w:rsid w:val="004B00D1"/>
    <w:rsid w:val="004D4D20"/>
    <w:rsid w:val="004D4E34"/>
    <w:rsid w:val="004F0A10"/>
    <w:rsid w:val="00517BAE"/>
    <w:rsid w:val="0054470F"/>
    <w:rsid w:val="005540DF"/>
    <w:rsid w:val="0056234D"/>
    <w:rsid w:val="00570F42"/>
    <w:rsid w:val="005C7220"/>
    <w:rsid w:val="005F4BE6"/>
    <w:rsid w:val="00605891"/>
    <w:rsid w:val="006177D4"/>
    <w:rsid w:val="00621B26"/>
    <w:rsid w:val="00630D1A"/>
    <w:rsid w:val="0069667B"/>
    <w:rsid w:val="006B2A2C"/>
    <w:rsid w:val="006C20B6"/>
    <w:rsid w:val="006C2389"/>
    <w:rsid w:val="006D0F41"/>
    <w:rsid w:val="006E4323"/>
    <w:rsid w:val="006F18F1"/>
    <w:rsid w:val="006F4F38"/>
    <w:rsid w:val="006F7603"/>
    <w:rsid w:val="00702F8A"/>
    <w:rsid w:val="00716AAF"/>
    <w:rsid w:val="007173E1"/>
    <w:rsid w:val="007477BB"/>
    <w:rsid w:val="00757F9B"/>
    <w:rsid w:val="00775D28"/>
    <w:rsid w:val="00795D61"/>
    <w:rsid w:val="007B78CC"/>
    <w:rsid w:val="007B7D78"/>
    <w:rsid w:val="007C3FC2"/>
    <w:rsid w:val="007C6C92"/>
    <w:rsid w:val="007D2464"/>
    <w:rsid w:val="00811EF8"/>
    <w:rsid w:val="008145C7"/>
    <w:rsid w:val="0082079C"/>
    <w:rsid w:val="00827BE3"/>
    <w:rsid w:val="008367C8"/>
    <w:rsid w:val="008518D9"/>
    <w:rsid w:val="00864AEB"/>
    <w:rsid w:val="0088162A"/>
    <w:rsid w:val="008B70E7"/>
    <w:rsid w:val="008C1373"/>
    <w:rsid w:val="008C143F"/>
    <w:rsid w:val="008E26EB"/>
    <w:rsid w:val="00907B70"/>
    <w:rsid w:val="009126D9"/>
    <w:rsid w:val="00926B9C"/>
    <w:rsid w:val="0094396F"/>
    <w:rsid w:val="00952DF8"/>
    <w:rsid w:val="00957995"/>
    <w:rsid w:val="009A3AF7"/>
    <w:rsid w:val="009A6B07"/>
    <w:rsid w:val="009C40DB"/>
    <w:rsid w:val="009D12C1"/>
    <w:rsid w:val="009F11BA"/>
    <w:rsid w:val="00A1303D"/>
    <w:rsid w:val="00A1623A"/>
    <w:rsid w:val="00A216FD"/>
    <w:rsid w:val="00A255D5"/>
    <w:rsid w:val="00A51116"/>
    <w:rsid w:val="00A575B4"/>
    <w:rsid w:val="00A6206D"/>
    <w:rsid w:val="00A7314F"/>
    <w:rsid w:val="00A808CF"/>
    <w:rsid w:val="00A849E4"/>
    <w:rsid w:val="00A96D0A"/>
    <w:rsid w:val="00AA143B"/>
    <w:rsid w:val="00AA488C"/>
    <w:rsid w:val="00AB0C0B"/>
    <w:rsid w:val="00AE6906"/>
    <w:rsid w:val="00BA32DB"/>
    <w:rsid w:val="00BA5948"/>
    <w:rsid w:val="00BB1FE1"/>
    <w:rsid w:val="00BB53C9"/>
    <w:rsid w:val="00BD6147"/>
    <w:rsid w:val="00BE0066"/>
    <w:rsid w:val="00BE4E0F"/>
    <w:rsid w:val="00C02D78"/>
    <w:rsid w:val="00C0618B"/>
    <w:rsid w:val="00C14C4B"/>
    <w:rsid w:val="00C21EE9"/>
    <w:rsid w:val="00C245CB"/>
    <w:rsid w:val="00C3094D"/>
    <w:rsid w:val="00C50D9F"/>
    <w:rsid w:val="00C8319D"/>
    <w:rsid w:val="00C90CA7"/>
    <w:rsid w:val="00CA3D47"/>
    <w:rsid w:val="00CA705D"/>
    <w:rsid w:val="00CA7523"/>
    <w:rsid w:val="00CC27D8"/>
    <w:rsid w:val="00CD4FAE"/>
    <w:rsid w:val="00CF7FC0"/>
    <w:rsid w:val="00D15657"/>
    <w:rsid w:val="00D21006"/>
    <w:rsid w:val="00D31AB6"/>
    <w:rsid w:val="00D33860"/>
    <w:rsid w:val="00D42300"/>
    <w:rsid w:val="00D43C80"/>
    <w:rsid w:val="00D477FF"/>
    <w:rsid w:val="00D578D2"/>
    <w:rsid w:val="00D6255C"/>
    <w:rsid w:val="00D801DD"/>
    <w:rsid w:val="00D8064C"/>
    <w:rsid w:val="00DE21F9"/>
    <w:rsid w:val="00E02006"/>
    <w:rsid w:val="00E0249B"/>
    <w:rsid w:val="00E120FF"/>
    <w:rsid w:val="00E127B1"/>
    <w:rsid w:val="00E23841"/>
    <w:rsid w:val="00E23F60"/>
    <w:rsid w:val="00E32550"/>
    <w:rsid w:val="00E40C9A"/>
    <w:rsid w:val="00E74FF3"/>
    <w:rsid w:val="00E82174"/>
    <w:rsid w:val="00E85D99"/>
    <w:rsid w:val="00E86E0E"/>
    <w:rsid w:val="00E90E2F"/>
    <w:rsid w:val="00EA25DC"/>
    <w:rsid w:val="00ED4E49"/>
    <w:rsid w:val="00ED7B6E"/>
    <w:rsid w:val="00EE7C2B"/>
    <w:rsid w:val="00F27AC2"/>
    <w:rsid w:val="00F30A86"/>
    <w:rsid w:val="00F67DA3"/>
    <w:rsid w:val="00F77CF7"/>
    <w:rsid w:val="00F97CF0"/>
    <w:rsid w:val="00FA6386"/>
    <w:rsid w:val="00FA639F"/>
    <w:rsid w:val="00FA7459"/>
    <w:rsid w:val="00FC588F"/>
    <w:rsid w:val="00FD1D5A"/>
    <w:rsid w:val="00FD6093"/>
    <w:rsid w:val="00FE0176"/>
    <w:rsid w:val="00FE3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6D17B0"/>
  <w15:chartTrackingRefBased/>
  <w15:docId w15:val="{111051BA-36E7-DB4D-BF9B-17BC02B5D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61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61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61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61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61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61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61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61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61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61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61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61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61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61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61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61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61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618B"/>
    <w:rPr>
      <w:rFonts w:eastAsiaTheme="majorEastAsia" w:cstheme="majorBidi"/>
      <w:color w:val="272727" w:themeColor="text1" w:themeTint="D8"/>
    </w:rPr>
  </w:style>
  <w:style w:type="paragraph" w:styleId="Title">
    <w:name w:val="Title"/>
    <w:basedOn w:val="Normal"/>
    <w:next w:val="Normal"/>
    <w:link w:val="TitleChar"/>
    <w:uiPriority w:val="10"/>
    <w:qFormat/>
    <w:rsid w:val="00C061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61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61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61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618B"/>
    <w:pPr>
      <w:spacing w:before="160"/>
      <w:jc w:val="center"/>
    </w:pPr>
    <w:rPr>
      <w:i/>
      <w:iCs/>
      <w:color w:val="404040" w:themeColor="text1" w:themeTint="BF"/>
    </w:rPr>
  </w:style>
  <w:style w:type="character" w:customStyle="1" w:styleId="QuoteChar">
    <w:name w:val="Quote Char"/>
    <w:basedOn w:val="DefaultParagraphFont"/>
    <w:link w:val="Quote"/>
    <w:uiPriority w:val="29"/>
    <w:rsid w:val="00C0618B"/>
    <w:rPr>
      <w:i/>
      <w:iCs/>
      <w:color w:val="404040" w:themeColor="text1" w:themeTint="BF"/>
    </w:rPr>
  </w:style>
  <w:style w:type="paragraph" w:styleId="ListParagraph">
    <w:name w:val="List Paragraph"/>
    <w:basedOn w:val="Normal"/>
    <w:uiPriority w:val="34"/>
    <w:qFormat/>
    <w:rsid w:val="00C0618B"/>
    <w:pPr>
      <w:ind w:left="720"/>
      <w:contextualSpacing/>
    </w:pPr>
  </w:style>
  <w:style w:type="character" w:styleId="IntenseEmphasis">
    <w:name w:val="Intense Emphasis"/>
    <w:basedOn w:val="DefaultParagraphFont"/>
    <w:uiPriority w:val="21"/>
    <w:qFormat/>
    <w:rsid w:val="00C0618B"/>
    <w:rPr>
      <w:i/>
      <w:iCs/>
      <w:color w:val="0F4761" w:themeColor="accent1" w:themeShade="BF"/>
    </w:rPr>
  </w:style>
  <w:style w:type="paragraph" w:styleId="IntenseQuote">
    <w:name w:val="Intense Quote"/>
    <w:basedOn w:val="Normal"/>
    <w:next w:val="Normal"/>
    <w:link w:val="IntenseQuoteChar"/>
    <w:uiPriority w:val="30"/>
    <w:qFormat/>
    <w:rsid w:val="00C061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618B"/>
    <w:rPr>
      <w:i/>
      <w:iCs/>
      <w:color w:val="0F4761" w:themeColor="accent1" w:themeShade="BF"/>
    </w:rPr>
  </w:style>
  <w:style w:type="character" w:styleId="IntenseReference">
    <w:name w:val="Intense Reference"/>
    <w:basedOn w:val="DefaultParagraphFont"/>
    <w:uiPriority w:val="32"/>
    <w:qFormat/>
    <w:rsid w:val="00C0618B"/>
    <w:rPr>
      <w:b/>
      <w:bCs/>
      <w:smallCaps/>
      <w:color w:val="0F4761" w:themeColor="accent1" w:themeShade="BF"/>
      <w:spacing w:val="5"/>
    </w:rPr>
  </w:style>
  <w:style w:type="character" w:styleId="CommentReference">
    <w:name w:val="annotation reference"/>
    <w:basedOn w:val="DefaultParagraphFont"/>
    <w:uiPriority w:val="99"/>
    <w:semiHidden/>
    <w:unhideWhenUsed/>
    <w:rsid w:val="00FE0176"/>
    <w:rPr>
      <w:sz w:val="16"/>
      <w:szCs w:val="16"/>
    </w:rPr>
  </w:style>
  <w:style w:type="paragraph" w:styleId="CommentText">
    <w:name w:val="annotation text"/>
    <w:basedOn w:val="Normal"/>
    <w:link w:val="CommentTextChar"/>
    <w:uiPriority w:val="99"/>
    <w:semiHidden/>
    <w:unhideWhenUsed/>
    <w:rsid w:val="00FE0176"/>
    <w:pPr>
      <w:spacing w:line="240" w:lineRule="auto"/>
    </w:pPr>
    <w:rPr>
      <w:sz w:val="20"/>
      <w:szCs w:val="20"/>
    </w:rPr>
  </w:style>
  <w:style w:type="character" w:customStyle="1" w:styleId="CommentTextChar">
    <w:name w:val="Comment Text Char"/>
    <w:basedOn w:val="DefaultParagraphFont"/>
    <w:link w:val="CommentText"/>
    <w:uiPriority w:val="99"/>
    <w:semiHidden/>
    <w:rsid w:val="00FE0176"/>
    <w:rPr>
      <w:sz w:val="20"/>
      <w:szCs w:val="20"/>
    </w:rPr>
  </w:style>
  <w:style w:type="paragraph" w:styleId="CommentSubject">
    <w:name w:val="annotation subject"/>
    <w:basedOn w:val="CommentText"/>
    <w:next w:val="CommentText"/>
    <w:link w:val="CommentSubjectChar"/>
    <w:uiPriority w:val="99"/>
    <w:semiHidden/>
    <w:unhideWhenUsed/>
    <w:rsid w:val="00FE0176"/>
    <w:rPr>
      <w:b/>
      <w:bCs/>
    </w:rPr>
  </w:style>
  <w:style w:type="character" w:customStyle="1" w:styleId="CommentSubjectChar">
    <w:name w:val="Comment Subject Char"/>
    <w:basedOn w:val="CommentTextChar"/>
    <w:link w:val="CommentSubject"/>
    <w:uiPriority w:val="99"/>
    <w:semiHidden/>
    <w:rsid w:val="00FE017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867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12</Pages>
  <Words>2903</Words>
  <Characters>16549</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Krishna Sanaka</cp:lastModifiedBy>
  <cp:revision>69</cp:revision>
  <dcterms:created xsi:type="dcterms:W3CDTF">2025-12-25T16:00:00Z</dcterms:created>
  <dcterms:modified xsi:type="dcterms:W3CDTF">2025-12-25T18:43:00Z</dcterms:modified>
</cp:coreProperties>
</file>