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79E388C"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-2020</w:t>
      </w:r>
    </w:p>
    <w:p w14:paraId="4A448F13" w14:textId="77777777" w:rsidR="00BC6EBE" w:rsidRDefault="00BC6EBE" w:rsidP="00FD703E">
      <w:pPr>
        <w:spacing w:after="0" w:line="480" w:lineRule="auto"/>
        <w:jc w:val="center"/>
        <w:rPr>
          <w:rFonts w:ascii="Arial" w:hAnsi="Arial" w:cs="Arial"/>
        </w:rPr>
      </w:pPr>
    </w:p>
    <w:p w14:paraId="60123F00" w14:textId="78254CAF"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270591" w:rsidRPr="00270591">
        <w:rPr>
          <w:rFonts w:ascii="Arial" w:hAnsi="Arial" w:cs="Arial"/>
          <w:vertAlign w:val="superscript"/>
        </w:rPr>
        <w:t>4</w:t>
      </w:r>
      <w:r w:rsidR="008E22AD">
        <w:rPr>
          <w:rFonts w:ascii="Arial" w:hAnsi="Arial" w:cs="Arial"/>
          <w:vertAlign w:val="superscript"/>
        </w:rPr>
        <w:t>,5</w:t>
      </w:r>
    </w:p>
    <w:p w14:paraId="014EE3CA" w14:textId="77777777" w:rsidR="00A87F1B" w:rsidRDefault="00A87F1B" w:rsidP="00FD703E">
      <w:pPr>
        <w:spacing w:after="0" w:line="480" w:lineRule="auto"/>
        <w:jc w:val="center"/>
        <w:rPr>
          <w:rFonts w:ascii="Arial" w:hAnsi="Arial" w:cs="Arial"/>
        </w:rPr>
      </w:pPr>
    </w:p>
    <w:p w14:paraId="0EEB463D" w14:textId="77777777" w:rsidR="00430A48" w:rsidRPr="00430A48" w:rsidRDefault="00430A48" w:rsidP="00FD703E">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FD703E">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FD703E">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35D9D0B8" w14:textId="4145FFD6" w:rsidR="008E22AD" w:rsidRDefault="00430A48" w:rsidP="00FD703E">
      <w:pPr>
        <w:spacing w:after="0" w:line="480" w:lineRule="auto"/>
        <w:rPr>
          <w:rFonts w:ascii="Arial" w:hAnsi="Arial" w:cs="Arial"/>
        </w:rPr>
      </w:pPr>
      <w:r w:rsidRPr="00430A48">
        <w:rPr>
          <w:rFonts w:ascii="Arial" w:hAnsi="Arial" w:cs="Arial"/>
        </w:rPr>
        <w:t>4.</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49FBBC3A" w:rsidR="00446B39" w:rsidRDefault="008E22AD" w:rsidP="00FD703E">
      <w:pPr>
        <w:spacing w:after="0" w:line="480" w:lineRule="auto"/>
        <w:rPr>
          <w:rFonts w:ascii="Arial" w:hAnsi="Arial" w:cs="Arial"/>
        </w:rPr>
      </w:pPr>
      <w:r>
        <w:rPr>
          <w:rFonts w:ascii="Arial" w:hAnsi="Arial" w:cs="Arial"/>
        </w:rPr>
        <w:t>5.</w:t>
      </w:r>
      <w:r w:rsidR="00430A48" w:rsidRPr="00430A48">
        <w:rPr>
          <w:rFonts w:ascii="Arial" w:hAnsi="Arial" w:cs="Arial"/>
        </w:rPr>
        <w:t xml:space="preserve"> Division of Infectious Diseases, Department of Medicine, School of Medicine, Emory University, Atlanta, GA, USA</w:t>
      </w:r>
    </w:p>
    <w:p w14:paraId="3036B9FC" w14:textId="77777777" w:rsidR="00446B39" w:rsidRDefault="00446B39" w:rsidP="00FD703E">
      <w:pPr>
        <w:spacing w:after="0" w:line="480" w:lineRule="auto"/>
        <w:rPr>
          <w:rFonts w:ascii="Arial" w:hAnsi="Arial" w:cs="Arial"/>
        </w:rPr>
      </w:pPr>
      <w:r>
        <w:rPr>
          <w:rFonts w:ascii="Arial" w:hAnsi="Arial" w:cs="Arial"/>
        </w:rPr>
        <w:br w:type="page"/>
      </w:r>
    </w:p>
    <w:p w14:paraId="794F9D0D" w14:textId="6DC87113"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2DBEF2D6"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1999-2020</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 xml:space="preserve">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5EB5CA7D"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commentRangeStart w:id="0"/>
      <w:r w:rsidR="00BA0111">
        <w:rPr>
          <w:rFonts w:ascii="Arial" w:hAnsi="Arial" w:cs="Arial"/>
        </w:rPr>
        <w:fldChar w:fldCharType="begin"/>
      </w:r>
      <w:r w:rsidR="00CF23D2">
        <w:rPr>
          <w:rFonts w:ascii="Arial" w:hAnsi="Arial" w:cs="Arial"/>
        </w:rPr>
        <w:instrText xml:space="preserve"> ADDIN ZOTERO_ITEM CSL_CITATION {"citationID":"kiDS5WzN","properties":{"formattedCitation":"\\super 2\\nosupersub{}","plainCitation":"2","noteIndex":0},"citationItems":[{"id":5593,"uris":["http://zotero.org/groups/5952805/items/WL4MM7XI"],"itemData":{"id":5593,"type":"article-journal","abstract":"Osteomyelitis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CF23D2" w:rsidRPr="00CF23D2">
        <w:rPr>
          <w:rFonts w:ascii="Arial" w:hAnsi="Arial" w:cs="Arial"/>
          <w:kern w:val="0"/>
          <w:vertAlign w:val="superscript"/>
        </w:rPr>
        <w:t>2</w:t>
      </w:r>
      <w:r w:rsidR="00BA0111">
        <w:rPr>
          <w:rFonts w:ascii="Arial" w:hAnsi="Arial" w:cs="Arial"/>
        </w:rPr>
        <w:fldChar w:fldCharType="end"/>
      </w:r>
      <w:commentRangeEnd w:id="0"/>
      <w:r w:rsidR="000B23EE">
        <w:rPr>
          <w:rStyle w:val="CommentReference"/>
        </w:rPr>
        <w:commentReference w:id="0"/>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CF23D2">
        <w:rPr>
          <w:rFonts w:ascii="Arial" w:hAnsi="Arial" w:cs="Arial"/>
        </w:rPr>
        <w:instrText xml:space="preserve"> ADDIN ZOTERO_ITEM CSL_CITATION {"citationID":"TfcO66PX","properties":{"formattedCitation":"\\super 3\\nosupersub{}","plainCitation":"3","noteIndex":0},"citationItems":[{"id":5878,"uris":["http://zotero.org/groups/5952805/items/XGFQT5RX"],"itemData":{"id":5878,"type":"article-journal","abstract":"Background:\nThe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CF23D2" w:rsidRPr="00CF23D2">
        <w:rPr>
          <w:rFonts w:ascii="Arial" w:hAnsi="Arial" w:cs="Arial"/>
          <w:kern w:val="0"/>
          <w:vertAlign w:val="superscript"/>
        </w:rPr>
        <w:t>3</w:t>
      </w:r>
      <w:r w:rsidR="00277EBC">
        <w:rPr>
          <w:rFonts w:ascii="Arial" w:hAnsi="Arial" w:cs="Arial"/>
        </w:rPr>
        <w:fldChar w:fldCharType="end"/>
      </w:r>
    </w:p>
    <w:p w14:paraId="632806D7" w14:textId="5A8278BC"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commentRangeStart w:id="1"/>
      <w:r w:rsidR="00523753">
        <w:rPr>
          <w:rFonts w:ascii="Arial" w:hAnsi="Arial" w:cs="Arial"/>
        </w:rPr>
        <w:t>unknown</w:t>
      </w:r>
      <w:commentRangeEnd w:id="1"/>
      <w:r w:rsidR="00523753">
        <w:rPr>
          <w:rStyle w:val="CommentReference"/>
        </w:rPr>
        <w:commentReference w:id="1"/>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53FFCA90"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401576">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401576" w:rsidRPr="00401576">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w:t>
      </w:r>
      <w:r w:rsidR="00547E63">
        <w:rPr>
          <w:rFonts w:ascii="Arial" w:hAnsi="Arial" w:cs="Arial"/>
        </w:rPr>
        <w:lastRenderedPageBreak/>
        <w:t>(osteomyelitis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2"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2"/>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w:t>
      </w:r>
      <w:commentRangeStart w:id="3"/>
      <w:r w:rsidR="00DF4F5C">
        <w:rPr>
          <w:rFonts w:ascii="Arial" w:hAnsi="Arial" w:cs="Arial"/>
        </w:rPr>
        <w:t>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commentRangeEnd w:id="3"/>
      <w:r w:rsidR="00BF10AC">
        <w:rPr>
          <w:rStyle w:val="CommentReference"/>
        </w:rPr>
        <w:commentReference w:id="3"/>
      </w:r>
      <w:r w:rsidR="003C1512">
        <w:rPr>
          <w:rFonts w:ascii="Arial" w:hAnsi="Arial" w:cs="Arial"/>
        </w:rPr>
        <w:t>.</w:t>
      </w:r>
      <w:r w:rsidR="00F27E11">
        <w:rPr>
          <w:rFonts w:ascii="Arial" w:hAnsi="Arial" w:cs="Arial"/>
        </w:rPr>
        <w:t xml:space="preserve"> We </w:t>
      </w:r>
      <w:r w:rsidR="00026ED7">
        <w:rPr>
          <w:rFonts w:ascii="Arial" w:hAnsi="Arial" w:cs="Arial"/>
        </w:rPr>
        <w:t xml:space="preserve">analyzed </w:t>
      </w:r>
      <w:r w:rsidR="00E25EFA">
        <w:rPr>
          <w:rFonts w:ascii="Arial" w:hAnsi="Arial" w:cs="Arial"/>
        </w:rPr>
        <w:t xml:space="preserve">vertebral osteomyelitis </w:t>
      </w:r>
      <w:r w:rsidR="00BF10AC">
        <w:rPr>
          <w:rFonts w:ascii="Arial" w:hAnsi="Arial" w:cs="Arial"/>
        </w:rPr>
        <w:t>separately</w:t>
      </w:r>
      <w:r w:rsidR="00E25EFA">
        <w:rPr>
          <w:rFonts w:ascii="Arial" w:hAnsi="Arial" w:cs="Arial"/>
        </w:rPr>
        <w:t xml:space="preserve"> because </w:t>
      </w:r>
      <w:r w:rsidR="00F1732C">
        <w:rPr>
          <w:rFonts w:ascii="Arial" w:hAnsi="Arial" w:cs="Arial"/>
        </w:rPr>
        <w:t xml:space="preserve">it </w:t>
      </w:r>
      <w:r w:rsidR="00CC6A51">
        <w:rPr>
          <w:rFonts w:ascii="Arial" w:hAnsi="Arial" w:cs="Arial"/>
        </w:rPr>
        <w:t>is coded differently (</w:t>
      </w:r>
      <w:r w:rsidR="00F74AC5">
        <w:rPr>
          <w:rFonts w:ascii="Arial" w:hAnsi="Arial" w:cs="Arial"/>
        </w:rPr>
        <w:t xml:space="preserve">M46.2, M46.3, and M46.4) than </w:t>
      </w:r>
      <w:r w:rsidR="00675927">
        <w:rPr>
          <w:rFonts w:ascii="Arial" w:hAnsi="Arial" w:cs="Arial"/>
        </w:rPr>
        <w:t>other forms of osteomyelitis (M86).</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4"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hyperlink r:id="rId9"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lastRenderedPageBreak/>
        <w:t>Results:</w:t>
      </w:r>
    </w:p>
    <w:p w14:paraId="2D64400F" w14:textId="02D87508"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2.66%).</w:t>
      </w:r>
    </w:p>
    <w:p w14:paraId="2D212524" w14:textId="450E6E8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55B1FFFD" w:rsidR="00185440" w:rsidRDefault="00185440" w:rsidP="00A4220B">
      <w:pPr>
        <w:spacing w:after="0" w:line="480" w:lineRule="auto"/>
        <w:rPr>
          <w:rFonts w:ascii="Arial" w:hAnsi="Arial" w:cs="Arial"/>
        </w:rPr>
      </w:pPr>
      <w:r>
        <w:rPr>
          <w:rFonts w:ascii="Arial" w:hAnsi="Arial" w:cs="Arial"/>
        </w:rPr>
        <w:lastRenderedPageBreak/>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r w:rsidR="004E6DF3">
        <w:rPr>
          <w:rFonts w:ascii="Arial" w:hAnsi="Arial" w:cs="Arial"/>
        </w:rPr>
        <w:t xml:space="preserve">However, it had a lower APC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7524C1">
        <w:rPr>
          <w:rFonts w:ascii="Arial" w:hAnsi="Arial" w:cs="Arial"/>
        </w:rPr>
        <w:t xml:space="preserve">, </w:t>
      </w:r>
      <w:commentRangeStart w:id="5"/>
      <w:r w:rsidR="00FF16D9">
        <w:rPr>
          <w:rFonts w:ascii="Arial" w:hAnsi="Arial" w:cs="Arial"/>
        </w:rPr>
        <w:t xml:space="preserve">and </w:t>
      </w:r>
      <w:r w:rsidR="00112C25">
        <w:rPr>
          <w:rFonts w:ascii="Arial" w:hAnsi="Arial" w:cs="Arial"/>
        </w:rPr>
        <w:t xml:space="preserve">vertebral osteomyelitis </w:t>
      </w:r>
      <w:r w:rsidR="008E6EC1">
        <w:rPr>
          <w:rFonts w:ascii="Arial" w:hAnsi="Arial" w:cs="Arial"/>
        </w:rPr>
        <w:t>(</w:t>
      </w:r>
      <w:r w:rsidR="00AA7637">
        <w:rPr>
          <w:rFonts w:ascii="Arial" w:hAnsi="Arial" w:cs="Arial"/>
        </w:rPr>
        <w:t>APC</w:t>
      </w:r>
      <w:r w:rsidR="00CB0B8F">
        <w:rPr>
          <w:rFonts w:ascii="Arial" w:hAnsi="Arial" w:cs="Arial"/>
        </w:rPr>
        <w:t xml:space="preserve">: </w:t>
      </w:r>
      <w:r w:rsidR="005F59A9">
        <w:rPr>
          <w:rFonts w:ascii="Arial" w:hAnsi="Arial" w:cs="Arial"/>
        </w:rPr>
        <w:t xml:space="preserve">6.99% [95% </w:t>
      </w:r>
      <w:r w:rsidR="00AF63BB">
        <w:rPr>
          <w:rFonts w:ascii="Arial" w:hAnsi="Arial" w:cs="Arial"/>
        </w:rPr>
        <w:t xml:space="preserve">CI: </w:t>
      </w:r>
      <w:r w:rsidR="00A26586">
        <w:rPr>
          <w:rFonts w:ascii="Arial" w:hAnsi="Arial" w:cs="Arial"/>
        </w:rPr>
        <w:t>6.12%, 7.87%</w:t>
      </w:r>
      <w:r w:rsidR="002323B0">
        <w:rPr>
          <w:rFonts w:ascii="Arial" w:hAnsi="Arial" w:cs="Arial"/>
        </w:rPr>
        <w:t xml:space="preserve">]; </w:t>
      </w:r>
      <w:r w:rsidR="00087040">
        <w:rPr>
          <w:rFonts w:ascii="Arial" w:hAnsi="Arial" w:cs="Arial"/>
        </w:rPr>
        <w:t>p &lt; 0.001)</w:t>
      </w:r>
      <w:commentRangeEnd w:id="5"/>
      <w:r w:rsidR="000D5919">
        <w:rPr>
          <w:rStyle w:val="CommentReference"/>
        </w:rPr>
        <w:commentReference w:id="5"/>
      </w:r>
      <w:r w:rsidR="00087040">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4"/>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0BBD35A5"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05D0ADA3"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9.7% in 1999-</w:t>
      </w:r>
      <w:r w:rsidR="00296231">
        <w:rPr>
          <w:rFonts w:ascii="Arial" w:hAnsi="Arial" w:cs="Arial"/>
        </w:rPr>
        <w:lastRenderedPageBreak/>
        <w:t xml:space="preserve">2000 to </w:t>
      </w:r>
      <w:r w:rsidR="00BE490B">
        <w:rPr>
          <w:rFonts w:ascii="Arial" w:hAnsi="Arial" w:cs="Arial"/>
        </w:rPr>
        <w:t xml:space="preserve">14.3% in </w:t>
      </w:r>
      <w:r w:rsidR="006C1D1A">
        <w:rPr>
          <w:rFonts w:ascii="Arial" w:hAnsi="Arial" w:cs="Arial"/>
        </w:rPr>
        <w:t>2021-2023</w:t>
      </w:r>
      <w:r w:rsidRPr="00063ACA">
        <w:rPr>
          <w:rFonts w:ascii="Arial" w:hAnsi="Arial" w:cs="Arial"/>
        </w:rPr>
        <w:t>.</w:t>
      </w:r>
      <w:r w:rsidR="004A2643">
        <w:rPr>
          <w:rFonts w:ascii="Arial" w:hAnsi="Arial" w:cs="Arial"/>
        </w:rPr>
        <w:fldChar w:fldCharType="begin"/>
      </w:r>
      <w:r w:rsidR="004A2643">
        <w:rPr>
          <w:rFonts w:ascii="Arial" w:hAnsi="Arial" w:cs="Arial"/>
        </w:rPr>
        <w:instrText xml:space="preserve"> ADDIN ZOTERO_ITEM CSL_CITATION {"citationID":"d3fwaXIc","properties":{"formattedCitation":"\\super 5\\nosupersub{}","plainCitation":"5","noteIndex":0},"citationItems":[{"id":6426,"uris":["http://zotero.org/groups/5952805/items/DL85LHP8"],"itemData":{"id":6426,"type":"report","abstract":"This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A2643" w:rsidRPr="004A2643">
        <w:rPr>
          <w:rFonts w:ascii="Arial" w:hAnsi="Arial" w:cs="Arial"/>
          <w:kern w:val="0"/>
          <w:vertAlign w:val="superscript"/>
        </w:rPr>
        <w:t>5</w:t>
      </w:r>
      <w:r w:rsidR="004A2643">
        <w:rPr>
          <w:rFonts w:ascii="Arial" w:hAnsi="Arial" w:cs="Arial"/>
        </w:rPr>
        <w:fldChar w:fldCharType="end"/>
      </w:r>
      <w:r>
        <w:rPr>
          <w:rFonts w:ascii="Arial" w:hAnsi="Arial" w:cs="Arial"/>
        </w:rPr>
        <w:t xml:space="preserve"> </w:t>
      </w:r>
      <w:r w:rsidRPr="00B532EA">
        <w:rPr>
          <w:rFonts w:ascii="Arial" w:hAnsi="Arial" w:cs="Arial"/>
        </w:rPr>
        <w:t>Diabetic foot ulcers affect 15–25% of patients with diabetes during their lifetime.</w:t>
      </w:r>
      <w:commentRangeStart w:id="6"/>
      <w:r>
        <w:rPr>
          <w:rFonts w:ascii="Arial" w:hAnsi="Arial" w:cs="Arial"/>
        </w:rPr>
        <w:fldChar w:fldCharType="begin"/>
      </w:r>
      <w:r w:rsidR="004A2643">
        <w:rPr>
          <w:rFonts w:ascii="Arial" w:hAnsi="Arial" w:cs="Arial"/>
        </w:rPr>
        <w:instrText xml:space="preserve"> ADDIN ZOTERO_ITEM CSL_CITATION {"citationID":"lpki6439","properties":{"formattedCitation":"\\super 6\\nosupersub{}","plainCitation":"6","noteIndex":0},"citationItems":[{"id":15,"uris":["http://zotero.org/users/13640486/items/QFAD9HPP"],"itemData":{"id":15,"type":"article-journal","container-title":"New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004A2643" w:rsidRPr="004A2643">
        <w:rPr>
          <w:rFonts w:ascii="Arial" w:hAnsi="Arial" w:cs="Arial"/>
          <w:kern w:val="0"/>
          <w:vertAlign w:val="superscript"/>
        </w:rPr>
        <w:t>6</w:t>
      </w:r>
      <w:r>
        <w:rPr>
          <w:rFonts w:ascii="Arial" w:hAnsi="Arial" w:cs="Arial"/>
        </w:rPr>
        <w:fldChar w:fldCharType="end"/>
      </w:r>
      <w:commentRangeEnd w:id="6"/>
      <w:r w:rsidR="0002244D">
        <w:rPr>
          <w:rStyle w:val="CommentReference"/>
        </w:rPr>
        <w:commentReference w:id="6"/>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4A2643">
        <w:rPr>
          <w:rFonts w:ascii="Arial" w:hAnsi="Arial" w:cs="Arial"/>
        </w:rPr>
        <w:instrText xml:space="preserve"> ADDIN ZOTERO_ITEM CSL_CITATION {"citationID":"ChUbtoXh","properties":{"formattedCitation":"\\super 7\\nosupersub{}","plainCitation":"7","noteIndex":0},"citationItems":[{"id":6303,"uris":["http://zotero.org/groups/5952805/items/7EB3D84A"],"itemData":{"id":6303,"type":"article-journal","abstract":"Diabetic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4A2643" w:rsidRPr="004A2643">
        <w:rPr>
          <w:rFonts w:ascii="Arial" w:hAnsi="Arial" w:cs="Arial"/>
          <w:kern w:val="0"/>
          <w:vertAlign w:val="superscript"/>
        </w:rPr>
        <w:t>7</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4A2643">
        <w:rPr>
          <w:rFonts w:ascii="Arial" w:hAnsi="Arial" w:cs="Arial"/>
        </w:rPr>
        <w:instrText xml:space="preserve"> ADDIN ZOTERO_ITEM CSL_CITATION {"citationID":"riS6OTs6","properties":{"formattedCitation":"\\super 8,9\\nosupersub{}","plainCitation":"8,9","noteIndex":0},"citationItems":[{"id":6316,"uris":["http://zotero.org/groups/5952805/items/45PN5KQR"],"itemData":{"id":6316,"type":"article-journal","abstract":"Road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4A2643" w:rsidRPr="004A2643">
        <w:rPr>
          <w:rFonts w:ascii="Arial" w:hAnsi="Arial" w:cs="Arial"/>
          <w:kern w:val="0"/>
          <w:vertAlign w:val="superscript"/>
        </w:rPr>
        <w:t>8,9</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w:t>
      </w:r>
      <w:r w:rsidR="00A564BC">
        <w:rPr>
          <w:rFonts w:ascii="Arial" w:hAnsi="Arial" w:cs="Arial"/>
        </w:rPr>
        <w:fldChar w:fldCharType="begin"/>
      </w:r>
      <w:r w:rsidR="004A2643">
        <w:rPr>
          <w:rFonts w:ascii="Arial" w:hAnsi="Arial" w:cs="Arial"/>
        </w:rPr>
        <w:instrText xml:space="preserve"> ADDIN ZOTERO_ITEM CSL_CITATION {"citationID":"PVqw1aVi","properties":{"formattedCitation":"\\super 10\\nosupersub{}","plainCitation":"10","noteIndex":0},"citationItems":[{"id":6321,"uris":["http://zotero.org/groups/5952805/items/H4QZXSTA"],"itemData":{"id":6321,"type":"article-journal","abstract":"Background\nThe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4A2643" w:rsidRPr="004A2643">
        <w:rPr>
          <w:rFonts w:ascii="Arial" w:hAnsi="Arial" w:cs="Arial"/>
          <w:kern w:val="0"/>
          <w:vertAlign w:val="superscript"/>
        </w:rPr>
        <w:t>10</w:t>
      </w:r>
      <w:r w:rsidR="00A564BC">
        <w:rPr>
          <w:rFonts w:ascii="Arial" w:hAnsi="Arial" w:cs="Arial"/>
        </w:rPr>
        <w:fldChar w:fldCharType="end"/>
      </w:r>
    </w:p>
    <w:p w14:paraId="522AF3CD" w14:textId="12A66A7C"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commentRangeStart w:id="7"/>
      <w:r>
        <w:rPr>
          <w:rFonts w:ascii="Arial" w:hAnsi="Arial" w:cs="Arial"/>
        </w:rPr>
        <w:fldChar w:fldCharType="begin"/>
      </w:r>
      <w:r w:rsidR="004A2643">
        <w:rPr>
          <w:rFonts w:ascii="Arial" w:hAnsi="Arial" w:cs="Arial"/>
        </w:rPr>
        <w:instrText xml:space="preserve"> ADDIN ZOTERO_ITEM CSL_CITATION {"citationID":"SSwyGtgi","properties":{"formattedCitation":"\\super 11\\nosupersub{}","plainCitation":"11","noteIndex":0},"citationItems":[{"id":5890,"uris":["http://zotero.org/groups/5952805/items/CNC8T6ZJ"],"itemData":{"id":5890,"type":"article-journal","abstract":"Objective: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4A2643" w:rsidRPr="004A2643">
        <w:rPr>
          <w:rFonts w:ascii="Arial" w:hAnsi="Arial" w:cs="Arial"/>
          <w:kern w:val="0"/>
          <w:vertAlign w:val="superscript"/>
        </w:rPr>
        <w:t>11</w:t>
      </w:r>
      <w:r>
        <w:rPr>
          <w:rFonts w:ascii="Arial" w:hAnsi="Arial" w:cs="Arial"/>
        </w:rPr>
        <w:fldChar w:fldCharType="end"/>
      </w:r>
      <w:commentRangeEnd w:id="7"/>
      <w:r w:rsidR="0030033F">
        <w:rPr>
          <w:rStyle w:val="CommentReference"/>
        </w:rPr>
        <w:commentReference w:id="7"/>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4A2643">
        <w:rPr>
          <w:rFonts w:ascii="Arial" w:hAnsi="Arial" w:cs="Arial"/>
        </w:rPr>
        <w:instrText xml:space="preserve"> ADDIN ZOTERO_ITEM CSL_CITATION {"citationID":"Bel921nD","properties":{"formattedCitation":"\\super 11\\nosupersub{}","plainCitation":"11","noteIndex":0},"citationItems":[{"id":5890,"uris":["http://zotero.org/groups/5952805/items/CNC8T6ZJ"],"itemData":{"id":5890,"type":"article-journal","abstract":"Objective: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4A2643" w:rsidRPr="004A2643">
        <w:rPr>
          <w:rFonts w:ascii="Arial" w:hAnsi="Arial" w:cs="Arial"/>
          <w:kern w:val="0"/>
          <w:vertAlign w:val="superscript"/>
        </w:rPr>
        <w:t>11</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CB6FEA">
        <w:rPr>
          <w:rFonts w:ascii="Arial" w:hAnsi="Arial" w:cs="Arial"/>
        </w:rPr>
        <w:t xml:space="preserve">have hospital costs that are up to </w:t>
      </w:r>
      <w:r w:rsidR="003F4498">
        <w:rPr>
          <w:rFonts w:ascii="Arial" w:hAnsi="Arial" w:cs="Arial"/>
        </w:rPr>
        <w:t xml:space="preserve">sevenfold </w:t>
      </w:r>
      <w:r w:rsidR="009943B0">
        <w:rPr>
          <w:rFonts w:ascii="Arial" w:hAnsi="Arial" w:cs="Arial"/>
        </w:rPr>
        <w:t xml:space="preserve">those of </w:t>
      </w:r>
      <w:r w:rsidR="008C35D9">
        <w:rPr>
          <w:rFonts w:ascii="Arial" w:hAnsi="Arial" w:cs="Arial"/>
        </w:rPr>
        <w:t>non-frac</w:t>
      </w:r>
      <w:r w:rsidR="00BE6A79">
        <w:rPr>
          <w:rFonts w:ascii="Arial" w:hAnsi="Arial" w:cs="Arial"/>
        </w:rPr>
        <w:t xml:space="preserve">ture </w:t>
      </w:r>
      <w:r w:rsidR="000C0231">
        <w:rPr>
          <w:rFonts w:ascii="Arial" w:hAnsi="Arial" w:cs="Arial"/>
        </w:rPr>
        <w:t>patients</w:t>
      </w:r>
      <w:r w:rsidR="00953C9B">
        <w:rPr>
          <w:rFonts w:ascii="Arial" w:hAnsi="Arial" w:cs="Arial"/>
        </w:rPr>
        <w:t xml:space="preserve">, and they 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082C5E">
        <w:rPr>
          <w:rFonts w:ascii="Arial" w:hAnsi="Arial" w:cs="Arial"/>
        </w:rPr>
        <w:instrText xml:space="preserve"> ADDIN ZOTERO_ITEM CSL_CITATION {"citationID":"vDX1hodc","properties":{"formattedCitation":"\\super 12,13\\nosupersub{}","plainCitation":"12,13","noteIndex":0},"citationItems":[{"id":6428,"uris":["http://zotero.org/groups/5952805/items/UQKH8MKD"],"itemData":{"id":6428,"type":"article-journal","abstract":"Purpose Fracture-Related Infection (FRI) is associated with high medical costs and prolonged healthcare utilization. However, limited data is available on the financial impact. The purpose of this study was to investigate the impact of FRI on direct hospital costs and healthcare utilization. Methods This was a retrospective cohort study in a level-1 trauma centre in the Netherlands. Patients ≥ 18 years, after open reduction and internal fixation of a long bone fracture between January 1st 2016 and November 1st 2021, were included. Exclusion criteria were Injury Severity Score (ISS) ≥ 16, indefinable data on costs or incomplete follow-up. Hospital costs related to fracture treatment were individually calculated based on procedure codes raised with a fixed percentage of overhead expenses, in line with hospital billing policies. Results In total, 246 patients were included with a median follow-up of 1 year (IQR 0.6–1.8). A total of 45 patients developed FRI, of whom 15 patients had an FRI recurrence. Compared to non-FRI patients, median hospital costs from an FRI patient without and with recurrence, were respectively three (3.1) and seven (7.6) times higher. Compared to non-FRI patients, increased costs in patients with FRI or recurrent FRI are due to respectively a fivefold or even tenfold prolonged length-of-stay, two or seven additional infection-related surgeries, and 21 or 55 days of intravenous antibiotic treatment. Conclusion Direct healthcare costs of patients with single occurrence of FRI after long bone fracture treatment are three times higher compared to non-FRI patients. In case of FRI-recurrence, the differences in costs might even increase to sevenfold. To put this in perspective, cost of severely injured trauma patients were recently established at approximately 25.000 euros. Compared to non-FRI patients, increased costs in patients with FRI or recurrent FRI are due to respectively a fivefold or even tenfold prolonged length-of-stay, two or seven additional infection-related surgeries and 21 or 55 days of intravenous antibiotic treatment. Not only from patient perspective but also from a financial aspect, it is important to focus on prevention of (recurrent) FRI.","container-title":"European Journal of Trauma and Emergency Surgery","DOI":"10.1007/s00068-024-02497-9","ISSN":"1863-9941","issue":"4","journalAbbreviation":"Eur J Trauma Emerg Surg","language":"en","license":"2024 The Author(s)","note":"Company: Springer\nDistributor: Springer\nInstitution: Springer\nLabel: Springer\npublisher: Springer Berlin Heidelberg","page":"1701-1707","source":"link-springer-com.proxy.library.upenn.edu","title":"Costs of fracture-related infection: the impact on direct hospital costs and healthcare utilisation","title-short":"Costs of fracture-related infection","volume":"50","author":[{"family":"Haidari","given":"S."},{"family":"Buijs","given":"M. a. S."},{"family":"Plate","given":"J. D. J."},{"family":"Zomer","given":"J. J."},{"family":"IJpma","given":"F. F. A."},{"family":"Hietbrink","given":"F."},{"family":"Govaert","given":"G. a. M."}],"issued":{"date-parts":[["2024",8,1]]}}},{"id":6430,"uris":["http://zotero.org/groups/5952805/items/HBIYM78G"],"itemData":{"id":6430,"type":"article-journal","abstract":"Long-term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082C5E" w:rsidRPr="00082C5E">
        <w:rPr>
          <w:rFonts w:ascii="Arial" w:hAnsi="Arial" w:cs="Arial"/>
          <w:kern w:val="0"/>
          <w:vertAlign w:val="superscript"/>
        </w:rPr>
        <w:t>12,13</w:t>
      </w:r>
      <w:r w:rsidR="00082C5E">
        <w:rPr>
          <w:rFonts w:ascii="Arial" w:hAnsi="Arial" w:cs="Arial"/>
        </w:rPr>
        <w:fldChar w:fldCharType="end"/>
      </w:r>
    </w:p>
    <w:p w14:paraId="78DE106C" w14:textId="2B335290"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infective endocarditis and C. difficile infection has a</w:t>
      </w:r>
      <w:r w:rsidR="00725D47">
        <w:rPr>
          <w:rFonts w:ascii="Arial" w:hAnsi="Arial" w:cs="Arial"/>
        </w:rPr>
        <w:t>lso</w:t>
      </w:r>
      <w:r w:rsidRPr="00B532EA">
        <w:rPr>
          <w:rFonts w:ascii="Arial" w:hAnsi="Arial" w:cs="Arial"/>
        </w:rPr>
        <w:t xml:space="preserve"> climbed over the last two decades, often driven by host factors and structural vulnerabilities.</w:t>
      </w:r>
      <w:commentRangeStart w:id="8"/>
      <w:r w:rsidR="009D5C2C">
        <w:rPr>
          <w:rFonts w:ascii="Arial" w:hAnsi="Arial" w:cs="Arial"/>
        </w:rPr>
        <w:fldChar w:fldCharType="begin"/>
      </w:r>
      <w:r w:rsidR="00082C5E">
        <w:rPr>
          <w:rFonts w:ascii="Arial" w:hAnsi="Arial" w:cs="Arial"/>
        </w:rPr>
        <w:instrText xml:space="preserve"> ADDIN ZOTERO_ITEM CSL_CITATION {"citationID":"e4EoxO6w","properties":{"formattedCitation":"\\super 14,15\\nosupersub{}","plainCitation":"14,15","noteIndex":0},"citationItems":[{"id":6299,"uris":["http://zotero.org/groups/5952805/items/CIWIT7PC"],"itemData":{"id":6299,"type":"article-journal","abstract":"BackgroundData on national trends in mortality due to infective endocarditis (IE) in the United States are limited.Methods and ResultsUtilizing the multiple causes of death data from the Centers for Disease Control and Prevention's Wide</w:instrText>
      </w:r>
      <w:r w:rsidR="00082C5E">
        <w:rPr>
          <w:rFonts w:ascii="Cambria Math" w:hAnsi="Cambria Math" w:cs="Cambria Math"/>
        </w:rPr>
        <w:instrText>‐</w:instrText>
      </w:r>
      <w:r w:rsidR="00082C5E">
        <w:rPr>
          <w:rFonts w:ascii="Arial" w:hAnsi="Arial" w:cs="Arial"/>
        </w:rPr>
        <w:instrText>Ranging Online Data for Epidemiologic Research database from 1999 to 2020, IE and substance use were identified using the International Classification of Diseases, Tenth Revision, Clinical Modification codes. Between 1999 and 2020, the IE</w:instrText>
      </w:r>
      <w:r w:rsidR="00082C5E">
        <w:rPr>
          <w:rFonts w:ascii="Cambria Math" w:hAnsi="Cambria Math" w:cs="Cambria Math"/>
        </w:rPr>
        <w:instrText>‐</w:instrText>
      </w:r>
      <w:r w:rsidR="00082C5E">
        <w:rPr>
          <w:rFonts w:ascii="Arial" w:hAnsi="Arial" w:cs="Arial"/>
        </w:rPr>
        <w:instrText>related age</w:instrText>
      </w:r>
      <w:r w:rsidR="00082C5E">
        <w:rPr>
          <w:rFonts w:ascii="Cambria Math" w:hAnsi="Cambria Math" w:cs="Cambria Math"/>
        </w:rPr>
        <w:instrText>‐</w:instrText>
      </w:r>
      <w:r w:rsidR="00082C5E">
        <w:rPr>
          <w:rFonts w:ascii="Arial" w:hAnsi="Arial" w:cs="Arial"/>
        </w:rPr>
        <w:instrText>adjusted mortality rates declined. IE</w:instrText>
      </w:r>
      <w:r w:rsidR="00082C5E">
        <w:rPr>
          <w:rFonts w:ascii="Cambria Math" w:hAnsi="Cambria Math" w:cs="Cambria Math"/>
        </w:rPr>
        <w:instrText>‐</w:instrText>
      </w:r>
      <w:r w:rsidR="00082C5E">
        <w:rPr>
          <w:rFonts w:ascii="Arial" w:hAnsi="Arial" w:cs="Arial"/>
        </w:rPr>
        <w:instrText>related crude mortality accelerated significantly in the age groups 25–34 years (average annual percentage change, 5.4 [95% CI, 3.1–7.7]; P&lt;0.001) and 35–44 years (average annual percentage change, 2.3 [95% CI, 1.3–3.3]; P&lt;0.001), but remained stagnant in those aged 45–54 years (average annual percentage change, 0.5 [95% CI, −1.9 to 3]; P=0.684), and showed a significant decline in those aged ≥55 years. A concomitant substance use disorder as multiple causes of death in those with IE increased drastically in the 25–44 years age group (P&lt;0.001). The states of Kentucky, Tennessee, and West Virginia showed an acceleration in age</w:instrText>
      </w:r>
      <w:r w:rsidR="00082C5E">
        <w:rPr>
          <w:rFonts w:ascii="Cambria Math" w:hAnsi="Cambria Math" w:cs="Cambria Math"/>
        </w:rPr>
        <w:instrText>‐</w:instrText>
      </w:r>
      <w:r w:rsidR="00082C5E">
        <w:rPr>
          <w:rFonts w:ascii="Arial" w:hAnsi="Arial" w:cs="Arial"/>
        </w:rPr>
        <w:instrText>adjusted mortality rates in contrast to other states, where there was predominantly a decline or static trend for IE.ConclusionsAge</w:instrText>
      </w:r>
      <w:r w:rsidR="00082C5E">
        <w:rPr>
          <w:rFonts w:ascii="Cambria Math" w:hAnsi="Cambria Math" w:cs="Cambria Math"/>
        </w:rPr>
        <w:instrText>‐</w:instrText>
      </w:r>
      <w:r w:rsidR="00082C5E">
        <w:rPr>
          <w:rFonts w:ascii="Arial" w:hAnsi="Arial" w:cs="Arial"/>
        </w:rPr>
        <w:instrText>adjusted mortality rates due to IE in the overall population have declined. The marked acceleration in mortality in the 25</w:instrText>
      </w:r>
      <w:r w:rsidR="00082C5E">
        <w:rPr>
          <w:rFonts w:ascii="Cambria Math" w:hAnsi="Cambria Math" w:cs="Cambria Math"/>
        </w:rPr>
        <w:instrText>‐</w:instrText>
      </w:r>
      <w:r w:rsidR="00082C5E">
        <w:rPr>
          <w:rFonts w:ascii="Arial" w:hAnsi="Arial" w:cs="Arial"/>
        </w:rPr>
        <w:instrText xml:space="preserve"> to 44</w:instrText>
      </w:r>
      <w:r w:rsidR="00082C5E">
        <w:rPr>
          <w:rFonts w:ascii="Cambria Math" w:hAnsi="Cambria Math" w:cs="Cambria Math"/>
        </w:rPr>
        <w:instrText>‐</w:instrText>
      </w:r>
      <w:r w:rsidR="00082C5E">
        <w:rPr>
          <w:rFonts w:ascii="Arial" w:hAnsi="Arial" w:cs="Arial"/>
        </w:rPr>
        <w:instrText xml:space="preserve">year age group is a cause for alarm. Regional differences with acceleration in IE mortality rates were noted in Kentucky, Tennessee, and West Virginia. We speculate that this acceleration was likely due mainly to the opioid crisis that has engulfed several states and involved principally younger adults.","container-title":"Journal of the American Heart Association","DOI":"10.1161/JAHA.123.031589","issue":"24","note":"publisher: Wiley","page":"e031589","source":"ahajournals.org (Atypon)","title":"Trends in Infective Endocarditis Mortality in the United States: 1999 to 2020: A Cause for Alarm","title-short":"Trends in Infective Endocarditis Mortality in the United States","volume":"12","author":[{"family":"Chobufo","given":"Muchi Ditah"},{"family":"Atti","given":"Varunsiri"},{"family":"Vasudevan","given":"Archana"},{"family":"Bhandari","given":"Ruchi"},{"family":"Badhwar","given":"Vinay"},{"family":"Baddour","given":"Larry M."},{"family":"Balla","given":"Sudarshan"}],"issued":{"date-parts":[["2023",12,19]]}}},{"id":6297,"uris":["http://zotero.org/groups/5952805/items/HETJ6UTG"],"itemData":{"id":6297,"type":"article-journal","abstract":"Clostridium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082C5E" w:rsidRPr="00082C5E">
        <w:rPr>
          <w:rFonts w:ascii="Arial" w:hAnsi="Arial" w:cs="Arial"/>
          <w:kern w:val="0"/>
          <w:vertAlign w:val="superscript"/>
        </w:rPr>
        <w:t>14,15</w:t>
      </w:r>
      <w:r w:rsidR="009D5C2C">
        <w:rPr>
          <w:rFonts w:ascii="Arial" w:hAnsi="Arial" w:cs="Arial"/>
        </w:rPr>
        <w:fldChar w:fldCharType="end"/>
      </w:r>
      <w:commentRangeEnd w:id="8"/>
      <w:r w:rsidR="0002244D">
        <w:rPr>
          <w:rStyle w:val="CommentReference"/>
        </w:rPr>
        <w:commentReference w:id="8"/>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770DCB65" w14:textId="497DF491" w:rsidR="00B532EA" w:rsidRPr="00B532EA" w:rsidRDefault="00B532EA" w:rsidP="00FD703E">
      <w:pPr>
        <w:spacing w:after="0" w:line="480" w:lineRule="auto"/>
        <w:ind w:firstLine="720"/>
        <w:rPr>
          <w:rFonts w:ascii="Arial" w:hAnsi="Arial" w:cs="Arial"/>
        </w:rPr>
      </w:pPr>
      <w:r w:rsidRPr="00B532EA">
        <w:rPr>
          <w:rFonts w:ascii="Arial" w:hAnsi="Arial" w:cs="Arial"/>
        </w:rPr>
        <w:lastRenderedPageBreak/>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082C5E">
        <w:rPr>
          <w:rFonts w:ascii="Arial" w:hAnsi="Arial" w:cs="Arial"/>
        </w:rPr>
        <w:instrText xml:space="preserve"> ADDIN ZOTERO_ITEM CSL_CITATION {"citationID":"ZUwti5m0","properties":{"formattedCitation":"\\super 16\\nosupersub{}","plainCitation":"16","noteIndex":0},"citationItems":[{"id":6306,"uris":["http://zotero.org/groups/5952805/items/BA6RMQWV"],"itemData":{"id":6306,"type":"article-journal","abstract":"BACKGROUND: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082C5E" w:rsidRPr="00082C5E">
        <w:rPr>
          <w:rFonts w:ascii="Arial" w:hAnsi="Arial" w:cs="Arial"/>
          <w:kern w:val="0"/>
          <w:vertAlign w:val="superscript"/>
        </w:rPr>
        <w:t>16</w:t>
      </w:r>
      <w:r w:rsidR="009B3D8B">
        <w:rPr>
          <w:rFonts w:ascii="Arial" w:hAnsi="Arial" w:cs="Arial"/>
        </w:rPr>
        <w:fldChar w:fldCharType="end"/>
      </w:r>
    </w:p>
    <w:p w14:paraId="3C4CC0CA" w14:textId="2F4EBC01"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study </w:t>
      </w:r>
      <w:r w:rsidR="00A96983">
        <w:rPr>
          <w:rFonts w:ascii="Arial" w:hAnsi="Arial" w:cs="Arial"/>
        </w:rPr>
        <w:t>key</w:t>
      </w:r>
      <w:r w:rsidRPr="00B532EA">
        <w:rPr>
          <w:rFonts w:ascii="Arial" w:hAnsi="Arial" w:cs="Arial"/>
        </w:rPr>
        <w:t xml:space="preserve"> strengths </w:t>
      </w:r>
      <w:r w:rsidR="00CB3CCD">
        <w:rPr>
          <w:rFonts w:ascii="Arial" w:hAnsi="Arial" w:cs="Arial"/>
        </w:rPr>
        <w:t>include</w:t>
      </w:r>
      <w:r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Pr="00B532EA">
        <w:rPr>
          <w:rFonts w:ascii="Arial" w:hAnsi="Arial" w:cs="Arial"/>
        </w:rPr>
        <w:t>by</w:t>
      </w:r>
      <w:r w:rsidR="00CB3CCD">
        <w:rPr>
          <w:rFonts w:ascii="Arial" w:hAnsi="Arial" w:cs="Arial"/>
        </w:rPr>
        <w:t xml:space="preserve"> key</w:t>
      </w:r>
      <w:r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5258108" w14:textId="31A1EB9B" w:rsidR="00003788" w:rsidRDefault="00B532EA" w:rsidP="00FD703E">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lastRenderedPageBreak/>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1C4543CC" w14:textId="28469C96" w:rsidR="003B619A" w:rsidRDefault="003B619A" w:rsidP="00FD703E">
      <w:pPr>
        <w:spacing w:after="0" w:line="480" w:lineRule="auto"/>
        <w:rPr>
          <w:rFonts w:ascii="Arial" w:hAnsi="Arial" w:cs="Arial"/>
        </w:rPr>
      </w:pPr>
      <w:r>
        <w:rPr>
          <w:rFonts w:ascii="Arial" w:hAnsi="Arial" w:cs="Arial"/>
        </w:rPr>
        <w:tab/>
      </w:r>
    </w:p>
    <w:p w14:paraId="7C65E8C3" w14:textId="3E2ECA82" w:rsidR="00A03763" w:rsidRPr="00DD3AC4" w:rsidRDefault="001F0860" w:rsidP="00FD703E">
      <w:pPr>
        <w:spacing w:after="0"/>
        <w:rPr>
          <w:rFonts w:ascii="Arial" w:hAnsi="Arial" w:cs="Arial"/>
          <w:b/>
          <w:bCs/>
        </w:rPr>
      </w:pPr>
      <w:r>
        <w:rPr>
          <w:rFonts w:ascii="Arial" w:hAnsi="Arial" w:cs="Arial"/>
          <w:b/>
          <w:bCs/>
        </w:rPr>
        <w:br w:type="page"/>
      </w:r>
      <w:r w:rsidR="001A2A11">
        <w:rPr>
          <w:rFonts w:ascii="Arial" w:hAnsi="Arial" w:cs="Arial"/>
          <w:b/>
          <w:bCs/>
        </w:rPr>
        <w:lastRenderedPageBreak/>
        <w:t>References:</w:t>
      </w:r>
    </w:p>
    <w:p w14:paraId="61E12A86" w14:textId="77777777" w:rsidR="00082C5E" w:rsidRPr="00082C5E" w:rsidRDefault="0001183B" w:rsidP="00082C5E">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082C5E" w:rsidRPr="00082C5E">
        <w:rPr>
          <w:rFonts w:ascii="Arial" w:hAnsi="Arial" w:cs="Arial"/>
        </w:rPr>
        <w:t>1.</w:t>
      </w:r>
      <w:r w:rsidR="00082C5E" w:rsidRPr="00082C5E">
        <w:rPr>
          <w:rFonts w:ascii="Arial" w:hAnsi="Arial" w:cs="Arial"/>
        </w:rPr>
        <w:tab/>
        <w:t xml:space="preserve">Lew DP, Waldvogel FA. Osteomyelitis. </w:t>
      </w:r>
      <w:r w:rsidR="00082C5E" w:rsidRPr="00082C5E">
        <w:rPr>
          <w:rFonts w:ascii="Arial" w:hAnsi="Arial" w:cs="Arial"/>
          <w:i/>
          <w:iCs/>
        </w:rPr>
        <w:t>The Lancet</w:t>
      </w:r>
      <w:r w:rsidR="00082C5E" w:rsidRPr="00082C5E">
        <w:rPr>
          <w:rFonts w:ascii="Arial" w:hAnsi="Arial" w:cs="Arial"/>
        </w:rPr>
        <w:t>. 2004;364(9431):369-379. doi:10.1016/S0140-6736(04)16727-5</w:t>
      </w:r>
    </w:p>
    <w:p w14:paraId="162936E4" w14:textId="77777777" w:rsidR="00082C5E" w:rsidRPr="00082C5E" w:rsidRDefault="00082C5E" w:rsidP="00082C5E">
      <w:pPr>
        <w:pStyle w:val="Bibliography"/>
        <w:rPr>
          <w:rFonts w:ascii="Arial" w:hAnsi="Arial" w:cs="Arial"/>
        </w:rPr>
      </w:pPr>
      <w:r w:rsidRPr="00082C5E">
        <w:rPr>
          <w:rFonts w:ascii="Arial" w:hAnsi="Arial" w:cs="Arial"/>
        </w:rPr>
        <w:t>2.</w:t>
      </w:r>
      <w:r w:rsidRPr="00082C5E">
        <w:rPr>
          <w:rFonts w:ascii="Arial" w:hAnsi="Arial" w:cs="Arial"/>
        </w:rPr>
        <w:tab/>
        <w:t xml:space="preserve">Masters EA, Trombetta RP, de Mesy Bentley KL, et al. Evolving concepts in bone infection: redefining “biofilm”, “acute vs. chronic osteomyelitis”, “the immune proteome” and “local antibiotic therapy.” </w:t>
      </w:r>
      <w:r w:rsidRPr="00082C5E">
        <w:rPr>
          <w:rFonts w:ascii="Arial" w:hAnsi="Arial" w:cs="Arial"/>
          <w:i/>
          <w:iCs/>
        </w:rPr>
        <w:t>Bone Res</w:t>
      </w:r>
      <w:r w:rsidRPr="00082C5E">
        <w:rPr>
          <w:rFonts w:ascii="Arial" w:hAnsi="Arial" w:cs="Arial"/>
        </w:rPr>
        <w:t>. 2019;7:20. doi:10.1038/s41413-019-0061-z</w:t>
      </w:r>
    </w:p>
    <w:p w14:paraId="462B84FF" w14:textId="77777777" w:rsidR="00082C5E" w:rsidRPr="00082C5E" w:rsidRDefault="00082C5E" w:rsidP="00082C5E">
      <w:pPr>
        <w:pStyle w:val="Bibliography"/>
        <w:rPr>
          <w:rFonts w:ascii="Arial" w:hAnsi="Arial" w:cs="Arial"/>
        </w:rPr>
      </w:pPr>
      <w:r w:rsidRPr="00082C5E">
        <w:rPr>
          <w:rFonts w:ascii="Arial" w:hAnsi="Arial" w:cs="Arial"/>
        </w:rPr>
        <w:t>3.</w:t>
      </w:r>
      <w:r w:rsidRPr="00082C5E">
        <w:rPr>
          <w:rFonts w:ascii="Arial" w:hAnsi="Arial" w:cs="Arial"/>
        </w:rPr>
        <w:tab/>
        <w:t xml:space="preserve">Kremers HM, Nwojo ME, Ransom JE, Wood-Wentz CM, Melton LJ, Huddleston PM. Trends in the Epidemiology of Osteomyelitis. </w:t>
      </w:r>
      <w:r w:rsidRPr="00082C5E">
        <w:rPr>
          <w:rFonts w:ascii="Arial" w:hAnsi="Arial" w:cs="Arial"/>
          <w:i/>
          <w:iCs/>
        </w:rPr>
        <w:t>J Bone Joint Surg Am</w:t>
      </w:r>
      <w:r w:rsidRPr="00082C5E">
        <w:rPr>
          <w:rFonts w:ascii="Arial" w:hAnsi="Arial" w:cs="Arial"/>
        </w:rPr>
        <w:t>. 2015;97(10):837-845. doi:10.2106/JBJS.N.01350</w:t>
      </w:r>
    </w:p>
    <w:p w14:paraId="0E99FF02" w14:textId="77777777" w:rsidR="00082C5E" w:rsidRPr="00082C5E" w:rsidRDefault="00082C5E" w:rsidP="00082C5E">
      <w:pPr>
        <w:pStyle w:val="Bibliography"/>
        <w:rPr>
          <w:rFonts w:ascii="Arial" w:hAnsi="Arial" w:cs="Arial"/>
        </w:rPr>
      </w:pPr>
      <w:r w:rsidRPr="00082C5E">
        <w:rPr>
          <w:rFonts w:ascii="Arial" w:hAnsi="Arial" w:cs="Arial"/>
        </w:rPr>
        <w:t>4.</w:t>
      </w:r>
      <w:r w:rsidRPr="00082C5E">
        <w:rPr>
          <w:rFonts w:ascii="Arial" w:hAnsi="Arial" w:cs="Arial"/>
        </w:rPr>
        <w:tab/>
        <w:t>Centers for Disease Control and Prevention. CDC WONDER. Centers for Disease Control and Prevention. April 8, 2025. Accessed April 15, 2025. https://wonder.cdc.gov/</w:t>
      </w:r>
    </w:p>
    <w:p w14:paraId="44D8B76F" w14:textId="77777777" w:rsidR="00082C5E" w:rsidRPr="00082C5E" w:rsidRDefault="00082C5E" w:rsidP="00082C5E">
      <w:pPr>
        <w:pStyle w:val="Bibliography"/>
        <w:rPr>
          <w:rFonts w:ascii="Arial" w:hAnsi="Arial" w:cs="Arial"/>
        </w:rPr>
      </w:pPr>
      <w:r w:rsidRPr="00082C5E">
        <w:rPr>
          <w:rFonts w:ascii="Arial" w:hAnsi="Arial" w:cs="Arial"/>
        </w:rPr>
        <w:t>5.</w:t>
      </w:r>
      <w:r w:rsidRPr="00082C5E">
        <w:rPr>
          <w:rFonts w:ascii="Arial" w:hAnsi="Arial" w:cs="Arial"/>
        </w:rPr>
        <w:tab/>
        <w:t xml:space="preserve">Baumblatt J, Fryar C, Gu Q, Ashman J. </w:t>
      </w:r>
      <w:r w:rsidRPr="00082C5E">
        <w:rPr>
          <w:rFonts w:ascii="Arial" w:hAnsi="Arial" w:cs="Arial"/>
          <w:i/>
          <w:iCs/>
        </w:rPr>
        <w:t>Prevalence of Total, Diagnosed, and Undiagnosed Diabetes in Adults: United States, August 2021–August 2023</w:t>
      </w:r>
      <w:r w:rsidRPr="00082C5E">
        <w:rPr>
          <w:rFonts w:ascii="Arial" w:hAnsi="Arial" w:cs="Arial"/>
        </w:rPr>
        <w:t>. National Center for Health Statistics (U.S.); 2024. doi:10.15620/cdc/165794</w:t>
      </w:r>
    </w:p>
    <w:p w14:paraId="4901F0A5" w14:textId="77777777" w:rsidR="00082C5E" w:rsidRPr="00082C5E" w:rsidRDefault="00082C5E" w:rsidP="00082C5E">
      <w:pPr>
        <w:pStyle w:val="Bibliography"/>
        <w:rPr>
          <w:rFonts w:ascii="Arial" w:hAnsi="Arial" w:cs="Arial"/>
        </w:rPr>
      </w:pPr>
      <w:r w:rsidRPr="00082C5E">
        <w:rPr>
          <w:rFonts w:ascii="Arial" w:hAnsi="Arial" w:cs="Arial"/>
        </w:rPr>
        <w:t>6.</w:t>
      </w:r>
      <w:r w:rsidRPr="00082C5E">
        <w:rPr>
          <w:rFonts w:ascii="Arial" w:hAnsi="Arial" w:cs="Arial"/>
        </w:rPr>
        <w:tab/>
        <w:t xml:space="preserve">Armstrong DG, Boulton AJM, Bus SA. Diabetic Foot Ulcers and Their Recurrence. Ingelfinger JR, ed. </w:t>
      </w:r>
      <w:r w:rsidRPr="00082C5E">
        <w:rPr>
          <w:rFonts w:ascii="Arial" w:hAnsi="Arial" w:cs="Arial"/>
          <w:i/>
          <w:iCs/>
        </w:rPr>
        <w:t>N Engl J Med</w:t>
      </w:r>
      <w:r w:rsidRPr="00082C5E">
        <w:rPr>
          <w:rFonts w:ascii="Arial" w:hAnsi="Arial" w:cs="Arial"/>
        </w:rPr>
        <w:t>. 2017;376(24):2367-2375. doi:10.1056/NEJMra1615439</w:t>
      </w:r>
    </w:p>
    <w:p w14:paraId="6A79C32E" w14:textId="77777777" w:rsidR="00082C5E" w:rsidRPr="00082C5E" w:rsidRDefault="00082C5E" w:rsidP="00082C5E">
      <w:pPr>
        <w:pStyle w:val="Bibliography"/>
        <w:rPr>
          <w:rFonts w:ascii="Arial" w:hAnsi="Arial" w:cs="Arial"/>
        </w:rPr>
      </w:pPr>
      <w:r w:rsidRPr="00082C5E">
        <w:rPr>
          <w:rFonts w:ascii="Arial" w:hAnsi="Arial" w:cs="Arial"/>
        </w:rPr>
        <w:t>7.</w:t>
      </w:r>
      <w:r w:rsidRPr="00082C5E">
        <w:rPr>
          <w:rFonts w:ascii="Arial" w:hAnsi="Arial" w:cs="Arial"/>
        </w:rPr>
        <w:tab/>
        <w:t xml:space="preserve">Jeffcoate WJ, Vileikyte L, Boyko EJ, Armstrong DG, Boulton AJM. Current Challenges and Opportunities in the Prevention and Management of Diabetic Foot Ulcers. </w:t>
      </w:r>
      <w:r w:rsidRPr="00082C5E">
        <w:rPr>
          <w:rFonts w:ascii="Arial" w:hAnsi="Arial" w:cs="Arial"/>
          <w:i/>
          <w:iCs/>
        </w:rPr>
        <w:t>Diabetes Care</w:t>
      </w:r>
      <w:r w:rsidRPr="00082C5E">
        <w:rPr>
          <w:rFonts w:ascii="Arial" w:hAnsi="Arial" w:cs="Arial"/>
        </w:rPr>
        <w:t>. 2018;41(4):645-652. doi:10.2337/dc17-1836</w:t>
      </w:r>
    </w:p>
    <w:p w14:paraId="5C41A25C" w14:textId="77777777" w:rsidR="00082C5E" w:rsidRPr="00082C5E" w:rsidRDefault="00082C5E" w:rsidP="00082C5E">
      <w:pPr>
        <w:pStyle w:val="Bibliography"/>
        <w:rPr>
          <w:rFonts w:ascii="Arial" w:hAnsi="Arial" w:cs="Arial"/>
        </w:rPr>
      </w:pPr>
      <w:r w:rsidRPr="00082C5E">
        <w:rPr>
          <w:rFonts w:ascii="Arial" w:hAnsi="Arial" w:cs="Arial"/>
        </w:rPr>
        <w:t>8.</w:t>
      </w:r>
      <w:r w:rsidRPr="00082C5E">
        <w:rPr>
          <w:rFonts w:ascii="Arial" w:hAnsi="Arial" w:cs="Arial"/>
        </w:rPr>
        <w:tab/>
        <w:t xml:space="preserve">Naumann RB, West BA, Barry V, Matthews S, Lee R. Pedestrian and Overall Road Traffic Crash Deaths - United States and 27 Other High-Income Countries, 2013-2022. </w:t>
      </w:r>
      <w:r w:rsidRPr="00082C5E">
        <w:rPr>
          <w:rFonts w:ascii="Arial" w:hAnsi="Arial" w:cs="Arial"/>
          <w:i/>
          <w:iCs/>
        </w:rPr>
        <w:t>MMWR Morb Mortal Wkly Rep</w:t>
      </w:r>
      <w:r w:rsidRPr="00082C5E">
        <w:rPr>
          <w:rFonts w:ascii="Arial" w:hAnsi="Arial" w:cs="Arial"/>
        </w:rPr>
        <w:t>. 2025;74(8):134-139. doi:10.15585/mmwr.mm7408a2</w:t>
      </w:r>
    </w:p>
    <w:p w14:paraId="5CFE9DC7" w14:textId="77777777" w:rsidR="00082C5E" w:rsidRPr="00082C5E" w:rsidRDefault="00082C5E" w:rsidP="00082C5E">
      <w:pPr>
        <w:pStyle w:val="Bibliography"/>
        <w:rPr>
          <w:rFonts w:ascii="Arial" w:hAnsi="Arial" w:cs="Arial"/>
        </w:rPr>
      </w:pPr>
      <w:r w:rsidRPr="00082C5E">
        <w:rPr>
          <w:rFonts w:ascii="Arial" w:hAnsi="Arial" w:cs="Arial"/>
        </w:rPr>
        <w:t>9.</w:t>
      </w:r>
      <w:r w:rsidRPr="00082C5E">
        <w:rPr>
          <w:rFonts w:ascii="Arial" w:hAnsi="Arial" w:cs="Arial"/>
        </w:rPr>
        <w:tab/>
        <w:t xml:space="preserve">Goldstick JE, Carter PM, Cunningham RM. Current Epidemiological Trends in Firearm Mortality in the United States. </w:t>
      </w:r>
      <w:r w:rsidRPr="00082C5E">
        <w:rPr>
          <w:rFonts w:ascii="Arial" w:hAnsi="Arial" w:cs="Arial"/>
          <w:i/>
          <w:iCs/>
        </w:rPr>
        <w:t>JAMA Psychiatry</w:t>
      </w:r>
      <w:r w:rsidRPr="00082C5E">
        <w:rPr>
          <w:rFonts w:ascii="Arial" w:hAnsi="Arial" w:cs="Arial"/>
        </w:rPr>
        <w:t>. 2021;78(3):241-242. doi:10.1001/jamapsychiatry.2020.2986</w:t>
      </w:r>
    </w:p>
    <w:p w14:paraId="2EF7CCE3" w14:textId="77777777" w:rsidR="00082C5E" w:rsidRPr="00082C5E" w:rsidRDefault="00082C5E" w:rsidP="00082C5E">
      <w:pPr>
        <w:pStyle w:val="Bibliography"/>
        <w:rPr>
          <w:rFonts w:ascii="Arial" w:hAnsi="Arial" w:cs="Arial"/>
        </w:rPr>
      </w:pPr>
      <w:r w:rsidRPr="00082C5E">
        <w:rPr>
          <w:rFonts w:ascii="Arial" w:hAnsi="Arial" w:cs="Arial"/>
        </w:rPr>
        <w:t>10.</w:t>
      </w:r>
      <w:r w:rsidRPr="00082C5E">
        <w:rPr>
          <w:rFonts w:ascii="Arial" w:hAnsi="Arial" w:cs="Arial"/>
        </w:rPr>
        <w:tab/>
        <w:t xml:space="preserve">Jaul E, Barron J, Rosenzweig JP, Menczel J. An overview of co-morbidities and the development of pressure ulcers among older adults. </w:t>
      </w:r>
      <w:r w:rsidRPr="00082C5E">
        <w:rPr>
          <w:rFonts w:ascii="Arial" w:hAnsi="Arial" w:cs="Arial"/>
          <w:i/>
          <w:iCs/>
        </w:rPr>
        <w:t>BMC Geriatr</w:t>
      </w:r>
      <w:r w:rsidRPr="00082C5E">
        <w:rPr>
          <w:rFonts w:ascii="Arial" w:hAnsi="Arial" w:cs="Arial"/>
        </w:rPr>
        <w:t>. 2018;18:305. doi:10.1186/s12877-018-0997-7</w:t>
      </w:r>
    </w:p>
    <w:p w14:paraId="737BE206" w14:textId="77777777" w:rsidR="00082C5E" w:rsidRPr="00082C5E" w:rsidRDefault="00082C5E" w:rsidP="00082C5E">
      <w:pPr>
        <w:pStyle w:val="Bibliography"/>
        <w:rPr>
          <w:rFonts w:ascii="Arial" w:hAnsi="Arial" w:cs="Arial"/>
        </w:rPr>
      </w:pPr>
      <w:r w:rsidRPr="00082C5E">
        <w:rPr>
          <w:rFonts w:ascii="Arial" w:hAnsi="Arial" w:cs="Arial"/>
        </w:rPr>
        <w:t>11.</w:t>
      </w:r>
      <w:r w:rsidRPr="00082C5E">
        <w:rPr>
          <w:rFonts w:ascii="Arial" w:hAnsi="Arial" w:cs="Arial"/>
        </w:rPr>
        <w:tab/>
        <w:t xml:space="preserve">Waibel FW, Schöni M, Kronberger L, et al. Treatment Failures in Diabetic Foot Osteomyelitis Associated with Concomitant Charcot Arthropathy: The Role of Underlying Arteriopathy. </w:t>
      </w:r>
      <w:r w:rsidRPr="00082C5E">
        <w:rPr>
          <w:rFonts w:ascii="Arial" w:hAnsi="Arial" w:cs="Arial"/>
          <w:i/>
          <w:iCs/>
        </w:rPr>
        <w:t>Int J Infect Dis</w:t>
      </w:r>
      <w:r w:rsidRPr="00082C5E">
        <w:rPr>
          <w:rFonts w:ascii="Arial" w:hAnsi="Arial" w:cs="Arial"/>
        </w:rPr>
        <w:t>. 2022;114:15-20. doi:10.1016/j.ijid.2021.10.036</w:t>
      </w:r>
    </w:p>
    <w:p w14:paraId="729AFDE8" w14:textId="77777777" w:rsidR="00082C5E" w:rsidRPr="00082C5E" w:rsidRDefault="00082C5E" w:rsidP="00082C5E">
      <w:pPr>
        <w:pStyle w:val="Bibliography"/>
        <w:rPr>
          <w:rFonts w:ascii="Arial" w:hAnsi="Arial" w:cs="Arial"/>
        </w:rPr>
      </w:pPr>
      <w:r w:rsidRPr="00082C5E">
        <w:rPr>
          <w:rFonts w:ascii="Arial" w:hAnsi="Arial" w:cs="Arial"/>
        </w:rPr>
        <w:lastRenderedPageBreak/>
        <w:t>12.</w:t>
      </w:r>
      <w:r w:rsidRPr="00082C5E">
        <w:rPr>
          <w:rFonts w:ascii="Arial" w:hAnsi="Arial" w:cs="Arial"/>
        </w:rPr>
        <w:tab/>
        <w:t xml:space="preserve">Haidari S, Buijs M a. S, Plate JDJ, et al. Costs of fracture-related infection: the impact on direct hospital costs and healthcare utilisation. </w:t>
      </w:r>
      <w:r w:rsidRPr="00082C5E">
        <w:rPr>
          <w:rFonts w:ascii="Arial" w:hAnsi="Arial" w:cs="Arial"/>
          <w:i/>
          <w:iCs/>
        </w:rPr>
        <w:t>Eur J Trauma Emerg Surg</w:t>
      </w:r>
      <w:r w:rsidRPr="00082C5E">
        <w:rPr>
          <w:rFonts w:ascii="Arial" w:hAnsi="Arial" w:cs="Arial"/>
        </w:rPr>
        <w:t>. 2024;50(4):1701-1707. doi:10.1007/s00068-024-02497-9</w:t>
      </w:r>
    </w:p>
    <w:p w14:paraId="3F0BA58B" w14:textId="77777777" w:rsidR="00082C5E" w:rsidRPr="00082C5E" w:rsidRDefault="00082C5E" w:rsidP="00082C5E">
      <w:pPr>
        <w:pStyle w:val="Bibliography"/>
        <w:rPr>
          <w:rFonts w:ascii="Arial" w:hAnsi="Arial" w:cs="Arial"/>
        </w:rPr>
      </w:pPr>
      <w:r w:rsidRPr="00082C5E">
        <w:rPr>
          <w:rFonts w:ascii="Arial" w:hAnsi="Arial" w:cs="Arial"/>
        </w:rPr>
        <w:t>13.</w:t>
      </w:r>
      <w:r w:rsidRPr="00082C5E">
        <w:rPr>
          <w:rFonts w:ascii="Arial" w:hAnsi="Arial" w:cs="Arial"/>
        </w:rPr>
        <w:tab/>
        <w:t xml:space="preserve">Walter N, Rupp M, Hierl K, et al. Long-term patient-related quality of life after fracture-related infections of the long bones. </w:t>
      </w:r>
      <w:r w:rsidRPr="00082C5E">
        <w:rPr>
          <w:rFonts w:ascii="Arial" w:hAnsi="Arial" w:cs="Arial"/>
          <w:i/>
          <w:iCs/>
        </w:rPr>
        <w:t>Bone Jt Res</w:t>
      </w:r>
      <w:r w:rsidRPr="00082C5E">
        <w:rPr>
          <w:rFonts w:ascii="Arial" w:hAnsi="Arial" w:cs="Arial"/>
        </w:rPr>
        <w:t>. 2021;10(5):321-327. doi:10.1302/2046-3758.105.BJR-2020-0532</w:t>
      </w:r>
    </w:p>
    <w:p w14:paraId="3CDA8D81" w14:textId="77777777" w:rsidR="00082C5E" w:rsidRPr="00082C5E" w:rsidRDefault="00082C5E" w:rsidP="00082C5E">
      <w:pPr>
        <w:pStyle w:val="Bibliography"/>
        <w:rPr>
          <w:rFonts w:ascii="Arial" w:hAnsi="Arial" w:cs="Arial"/>
        </w:rPr>
      </w:pPr>
      <w:r w:rsidRPr="00082C5E">
        <w:rPr>
          <w:rFonts w:ascii="Arial" w:hAnsi="Arial" w:cs="Arial"/>
        </w:rPr>
        <w:t>14.</w:t>
      </w:r>
      <w:r w:rsidRPr="00082C5E">
        <w:rPr>
          <w:rFonts w:ascii="Arial" w:hAnsi="Arial" w:cs="Arial"/>
        </w:rPr>
        <w:tab/>
        <w:t xml:space="preserve">Chobufo MD, Atti V, Vasudevan A, et al. Trends in Infective Endocarditis Mortality in the United States: 1999 to 2020: A Cause for Alarm. </w:t>
      </w:r>
      <w:r w:rsidRPr="00082C5E">
        <w:rPr>
          <w:rFonts w:ascii="Arial" w:hAnsi="Arial" w:cs="Arial"/>
          <w:i/>
          <w:iCs/>
        </w:rPr>
        <w:t>J Am Heart Assoc</w:t>
      </w:r>
      <w:r w:rsidRPr="00082C5E">
        <w:rPr>
          <w:rFonts w:ascii="Arial" w:hAnsi="Arial" w:cs="Arial"/>
        </w:rPr>
        <w:t>. 2023;12(24):e031589. doi:10.1161/JAHA.123.031589</w:t>
      </w:r>
    </w:p>
    <w:p w14:paraId="277356B2" w14:textId="77777777" w:rsidR="00082C5E" w:rsidRPr="00082C5E" w:rsidRDefault="00082C5E" w:rsidP="00082C5E">
      <w:pPr>
        <w:pStyle w:val="Bibliography"/>
        <w:rPr>
          <w:rFonts w:ascii="Arial" w:hAnsi="Arial" w:cs="Arial"/>
        </w:rPr>
      </w:pPr>
      <w:r w:rsidRPr="00082C5E">
        <w:rPr>
          <w:rFonts w:ascii="Arial" w:hAnsi="Arial" w:cs="Arial"/>
        </w:rPr>
        <w:t>15.</w:t>
      </w:r>
      <w:r w:rsidRPr="00082C5E">
        <w:rPr>
          <w:rFonts w:ascii="Arial" w:hAnsi="Arial" w:cs="Arial"/>
        </w:rPr>
        <w:tab/>
        <w:t xml:space="preserve">Lessa FC, Mu Y, Bamberg WM, et al. Burden of Clostridium difficile Infection in the United States. </w:t>
      </w:r>
      <w:r w:rsidRPr="00082C5E">
        <w:rPr>
          <w:rFonts w:ascii="Arial" w:hAnsi="Arial" w:cs="Arial"/>
          <w:i/>
          <w:iCs/>
        </w:rPr>
        <w:t>N Engl J Med</w:t>
      </w:r>
      <w:r w:rsidRPr="00082C5E">
        <w:rPr>
          <w:rFonts w:ascii="Arial" w:hAnsi="Arial" w:cs="Arial"/>
        </w:rPr>
        <w:t>. 2015;372(9):825-834. doi:10.1056/NEJMoa1408913</w:t>
      </w:r>
    </w:p>
    <w:p w14:paraId="0ED1B36C" w14:textId="77777777" w:rsidR="00082C5E" w:rsidRPr="00082C5E" w:rsidRDefault="00082C5E" w:rsidP="00082C5E">
      <w:pPr>
        <w:pStyle w:val="Bibliography"/>
        <w:rPr>
          <w:rFonts w:ascii="Arial" w:hAnsi="Arial" w:cs="Arial"/>
        </w:rPr>
      </w:pPr>
      <w:r w:rsidRPr="00082C5E">
        <w:rPr>
          <w:rFonts w:ascii="Arial" w:hAnsi="Arial" w:cs="Arial"/>
        </w:rPr>
        <w:t>16.</w:t>
      </w:r>
      <w:r w:rsidRPr="00082C5E">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082C5E">
        <w:rPr>
          <w:rFonts w:ascii="Arial" w:hAnsi="Arial" w:cs="Arial"/>
          <w:i/>
          <w:iCs/>
        </w:rPr>
        <w:t>J Am Podiatr Med Assoc</w:t>
      </w:r>
      <w:r w:rsidRPr="00082C5E">
        <w:rPr>
          <w:rFonts w:ascii="Arial" w:hAnsi="Arial" w:cs="Arial"/>
        </w:rPr>
        <w:t>. 2022;112(6):20-178. doi:10.7547/20-178</w:t>
      </w:r>
    </w:p>
    <w:p w14:paraId="70C6B548" w14:textId="1DDCF806" w:rsidR="001A2A11" w:rsidRDefault="0001183B" w:rsidP="00082C5E">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3FD93586" w:rsidR="006F5ED8" w:rsidRPr="00E702D1" w:rsidRDefault="006F5ED8" w:rsidP="00FD703E">
            <w:pPr>
              <w:rPr>
                <w:rFonts w:ascii="Arial" w:hAnsi="Arial" w:cs="Arial"/>
                <w:sz w:val="22"/>
                <w:szCs w:val="22"/>
              </w:rPr>
            </w:pPr>
            <w:r w:rsidRPr="00E702D1">
              <w:rPr>
                <w:rFonts w:ascii="Arial" w:hAnsi="Arial" w:cs="Arial"/>
                <w:sz w:val="22"/>
                <w:szCs w:val="22"/>
              </w:rPr>
              <w:t>0.38</w:t>
            </w:r>
          </w:p>
        </w:tc>
        <w:tc>
          <w:tcPr>
            <w:tcW w:w="1375" w:type="dxa"/>
          </w:tcPr>
          <w:p w14:paraId="3563B739" w14:textId="4AEC8324" w:rsidR="006F5ED8" w:rsidRPr="00E702D1" w:rsidRDefault="006F5ED8" w:rsidP="00FD703E">
            <w:pPr>
              <w:rPr>
                <w:rFonts w:ascii="Arial" w:hAnsi="Arial" w:cs="Arial"/>
                <w:sz w:val="22"/>
                <w:szCs w:val="22"/>
              </w:rPr>
            </w:pPr>
            <w:r w:rsidRPr="00E702D1">
              <w:rPr>
                <w:rFonts w:ascii="Arial" w:hAnsi="Arial" w:cs="Arial"/>
                <w:sz w:val="22"/>
                <w:szCs w:val="22"/>
              </w:rPr>
              <w:t>1,068</w:t>
            </w:r>
          </w:p>
        </w:tc>
        <w:tc>
          <w:tcPr>
            <w:tcW w:w="1375" w:type="dxa"/>
          </w:tcPr>
          <w:p w14:paraId="5D9055A3" w14:textId="140F98C0" w:rsidR="006F5ED8" w:rsidRPr="00E702D1" w:rsidRDefault="006F5ED8" w:rsidP="00FD703E">
            <w:pPr>
              <w:rPr>
                <w:rFonts w:ascii="Arial" w:hAnsi="Arial" w:cs="Arial"/>
                <w:sz w:val="22"/>
                <w:szCs w:val="22"/>
              </w:rPr>
            </w:pPr>
            <w:r w:rsidRPr="00E702D1">
              <w:rPr>
                <w:rFonts w:ascii="Arial" w:hAnsi="Arial" w:cs="Arial"/>
                <w:sz w:val="22"/>
                <w:szCs w:val="22"/>
              </w:rPr>
              <w:t>1.11</w:t>
            </w:r>
          </w:p>
        </w:tc>
        <w:tc>
          <w:tcPr>
            <w:tcW w:w="1375" w:type="dxa"/>
          </w:tcPr>
          <w:p w14:paraId="18B1918D" w14:textId="14475407" w:rsidR="006F5ED8" w:rsidRPr="00E702D1" w:rsidRDefault="006F5ED8" w:rsidP="00FD703E">
            <w:pPr>
              <w:rPr>
                <w:rFonts w:ascii="Arial" w:hAnsi="Arial" w:cs="Arial"/>
                <w:sz w:val="22"/>
                <w:szCs w:val="22"/>
              </w:rPr>
            </w:pPr>
            <w:r w:rsidRPr="00E702D1">
              <w:rPr>
                <w:rFonts w:ascii="Arial" w:hAnsi="Arial" w:cs="Arial"/>
                <w:sz w:val="22"/>
                <w:szCs w:val="22"/>
              </w:rPr>
              <w:t>4,677</w:t>
            </w:r>
          </w:p>
        </w:tc>
        <w:tc>
          <w:tcPr>
            <w:tcW w:w="1375" w:type="dxa"/>
          </w:tcPr>
          <w:p w14:paraId="0532491A" w14:textId="2BA07736" w:rsidR="006F5ED8" w:rsidRPr="00E702D1" w:rsidRDefault="006F5ED8" w:rsidP="00FD703E">
            <w:pPr>
              <w:rPr>
                <w:rFonts w:ascii="Arial" w:hAnsi="Arial" w:cs="Arial"/>
                <w:sz w:val="22"/>
                <w:szCs w:val="22"/>
              </w:rPr>
            </w:pPr>
            <w:r w:rsidRPr="00E702D1">
              <w:rPr>
                <w:rFonts w:ascii="Arial" w:hAnsi="Arial" w:cs="Arial"/>
                <w:sz w:val="22"/>
                <w:szCs w:val="22"/>
              </w:rPr>
              <w:t>3.54</w:t>
            </w:r>
            <w:r>
              <w:rPr>
                <w:rFonts w:ascii="Arial" w:hAnsi="Arial" w:cs="Arial"/>
                <w:sz w:val="22"/>
                <w:szCs w:val="22"/>
              </w:rPr>
              <w:t xml:space="preserve"> (</w:t>
            </w:r>
            <w:r w:rsidRPr="00E702D1">
              <w:rPr>
                <w:rFonts w:ascii="Arial" w:hAnsi="Arial" w:cs="Arial"/>
                <w:sz w:val="22"/>
                <w:szCs w:val="22"/>
              </w:rPr>
              <w:t>2.8, 4.28</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D84F29C" w:rsidR="006F5ED8" w:rsidRPr="00E702D1" w:rsidRDefault="006F5ED8" w:rsidP="00FD703E">
            <w:pPr>
              <w:rPr>
                <w:rFonts w:ascii="Arial" w:hAnsi="Arial" w:cs="Arial"/>
                <w:sz w:val="22"/>
                <w:szCs w:val="22"/>
              </w:rPr>
            </w:pPr>
            <w:r w:rsidRPr="00E702D1">
              <w:rPr>
                <w:rFonts w:ascii="Arial" w:hAnsi="Arial" w:cs="Arial"/>
                <w:sz w:val="22"/>
                <w:szCs w:val="22"/>
              </w:rPr>
              <w:t>0.47</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9C45C86" w:rsidR="006F5ED8" w:rsidRPr="00E702D1" w:rsidRDefault="006F5ED8" w:rsidP="00FD703E">
            <w:pPr>
              <w:rPr>
                <w:rFonts w:ascii="Arial" w:hAnsi="Arial" w:cs="Arial"/>
                <w:sz w:val="22"/>
                <w:szCs w:val="22"/>
              </w:rPr>
            </w:pPr>
            <w:r>
              <w:rPr>
                <w:rFonts w:ascii="Arial" w:hAnsi="Arial" w:cs="Arial"/>
                <w:sz w:val="22"/>
                <w:szCs w:val="22"/>
              </w:rPr>
              <w:t>1.44</w:t>
            </w:r>
          </w:p>
        </w:tc>
        <w:tc>
          <w:tcPr>
            <w:tcW w:w="1375" w:type="dxa"/>
          </w:tcPr>
          <w:p w14:paraId="080D579A" w14:textId="0194D1A3" w:rsidR="006F5ED8" w:rsidRPr="00E702D1" w:rsidRDefault="006F5ED8" w:rsidP="00FD703E">
            <w:pPr>
              <w:rPr>
                <w:rFonts w:ascii="Arial" w:hAnsi="Arial" w:cs="Arial"/>
                <w:sz w:val="22"/>
                <w:szCs w:val="22"/>
              </w:rPr>
            </w:pPr>
            <w:r>
              <w:rPr>
                <w:rFonts w:ascii="Arial" w:hAnsi="Arial" w:cs="Arial"/>
                <w:sz w:val="22"/>
                <w:szCs w:val="22"/>
              </w:rPr>
              <w:t>2,700</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23E3C877" w:rsidR="006F5ED8" w:rsidRPr="00E702D1" w:rsidRDefault="006F5ED8" w:rsidP="00FD703E">
            <w:pPr>
              <w:rPr>
                <w:rFonts w:ascii="Arial" w:hAnsi="Arial" w:cs="Arial"/>
                <w:sz w:val="22"/>
                <w:szCs w:val="22"/>
              </w:rPr>
            </w:pPr>
            <w:r w:rsidRPr="00E702D1">
              <w:rPr>
                <w:rFonts w:ascii="Arial" w:hAnsi="Arial" w:cs="Arial"/>
                <w:sz w:val="22"/>
                <w:szCs w:val="22"/>
              </w:rPr>
              <w:t>0.33</w:t>
            </w:r>
          </w:p>
        </w:tc>
        <w:tc>
          <w:tcPr>
            <w:tcW w:w="1375" w:type="dxa"/>
          </w:tcPr>
          <w:p w14:paraId="242C8345" w14:textId="0005AF6E" w:rsidR="006F5ED8" w:rsidRPr="00E702D1" w:rsidRDefault="006F5ED8" w:rsidP="00FD703E">
            <w:pPr>
              <w:rPr>
                <w:rFonts w:ascii="Arial" w:hAnsi="Arial" w:cs="Arial"/>
                <w:sz w:val="22"/>
                <w:szCs w:val="22"/>
              </w:rPr>
            </w:pPr>
            <w:r>
              <w:rPr>
                <w:rFonts w:ascii="Arial" w:hAnsi="Arial" w:cs="Arial"/>
                <w:sz w:val="22"/>
                <w:szCs w:val="22"/>
              </w:rPr>
              <w:t>580</w:t>
            </w:r>
          </w:p>
        </w:tc>
        <w:tc>
          <w:tcPr>
            <w:tcW w:w="1375" w:type="dxa"/>
          </w:tcPr>
          <w:p w14:paraId="6B969A1B" w14:textId="230DE5AD"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5CFE4806" w14:textId="1ABD7E2F" w:rsidR="006F5ED8" w:rsidRPr="00E702D1" w:rsidRDefault="006F5ED8" w:rsidP="00FD703E">
            <w:pPr>
              <w:rPr>
                <w:rFonts w:ascii="Arial" w:hAnsi="Arial" w:cs="Arial"/>
                <w:sz w:val="22"/>
                <w:szCs w:val="22"/>
              </w:rPr>
            </w:pPr>
            <w:r>
              <w:rPr>
                <w:rFonts w:ascii="Arial" w:hAnsi="Arial" w:cs="Arial"/>
                <w:sz w:val="22"/>
                <w:szCs w:val="22"/>
              </w:rPr>
              <w:t>1,977</w:t>
            </w:r>
          </w:p>
        </w:tc>
        <w:tc>
          <w:tcPr>
            <w:tcW w:w="1375" w:type="dxa"/>
          </w:tcPr>
          <w:p w14:paraId="0BA2F83F" w14:textId="1EA5A259" w:rsidR="006F5ED8" w:rsidRPr="00E702D1" w:rsidRDefault="006F5ED8" w:rsidP="00FD703E">
            <w:pPr>
              <w:rPr>
                <w:rFonts w:ascii="Arial" w:hAnsi="Arial" w:cs="Arial"/>
                <w:sz w:val="22"/>
                <w:szCs w:val="22"/>
              </w:rPr>
            </w:pPr>
            <w:r>
              <w:rPr>
                <w:rFonts w:ascii="Arial" w:hAnsi="Arial" w:cs="Arial"/>
                <w:sz w:val="22"/>
                <w:szCs w:val="22"/>
              </w:rPr>
              <w:t>3.05 (2.21, 3.89)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36284873" w:rsidR="006F5ED8" w:rsidRPr="00E702D1" w:rsidRDefault="006F5ED8" w:rsidP="00FD703E">
            <w:pPr>
              <w:rPr>
                <w:rFonts w:ascii="Arial" w:hAnsi="Arial" w:cs="Arial"/>
                <w:sz w:val="22"/>
                <w:szCs w:val="22"/>
              </w:rPr>
            </w:pPr>
            <w:r w:rsidRPr="00E702D1">
              <w:rPr>
                <w:rFonts w:ascii="Arial" w:hAnsi="Arial" w:cs="Arial"/>
                <w:sz w:val="22"/>
                <w:szCs w:val="22"/>
              </w:rPr>
              <w:t>0.35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650C1BC0" w:rsidR="006F5ED8" w:rsidRPr="00E702D1" w:rsidRDefault="006F5ED8" w:rsidP="00FD703E">
            <w:pPr>
              <w:rPr>
                <w:rFonts w:ascii="Arial" w:hAnsi="Arial" w:cs="Arial"/>
                <w:sz w:val="22"/>
                <w:szCs w:val="22"/>
              </w:rPr>
            </w:pPr>
            <w:r>
              <w:rPr>
                <w:rFonts w:ascii="Arial" w:hAnsi="Arial" w:cs="Arial"/>
                <w:sz w:val="22"/>
                <w:szCs w:val="22"/>
              </w:rPr>
              <w:t>1.08</w:t>
            </w:r>
          </w:p>
        </w:tc>
        <w:tc>
          <w:tcPr>
            <w:tcW w:w="1375" w:type="dxa"/>
          </w:tcPr>
          <w:p w14:paraId="171787C4" w14:textId="2D8CC552" w:rsidR="006F5ED8" w:rsidRPr="00E702D1" w:rsidRDefault="006F5ED8" w:rsidP="00FD703E">
            <w:pPr>
              <w:rPr>
                <w:rFonts w:ascii="Arial" w:hAnsi="Arial" w:cs="Arial"/>
                <w:sz w:val="22"/>
                <w:szCs w:val="22"/>
              </w:rPr>
            </w:pPr>
            <w:r>
              <w:rPr>
                <w:rFonts w:ascii="Arial" w:hAnsi="Arial" w:cs="Arial"/>
                <w:sz w:val="22"/>
                <w:szCs w:val="22"/>
              </w:rPr>
              <w:t>3,381</w:t>
            </w:r>
          </w:p>
        </w:tc>
        <w:tc>
          <w:tcPr>
            <w:tcW w:w="1375" w:type="dxa"/>
          </w:tcPr>
          <w:p w14:paraId="7A4BFED0" w14:textId="42785752" w:rsidR="006F5ED8" w:rsidRPr="00E702D1" w:rsidRDefault="006F5ED8" w:rsidP="00FD703E">
            <w:pPr>
              <w:rPr>
                <w:rFonts w:ascii="Arial" w:hAnsi="Arial" w:cs="Arial"/>
                <w:sz w:val="22"/>
                <w:szCs w:val="22"/>
              </w:rPr>
            </w:pPr>
            <w:r>
              <w:rPr>
                <w:rFonts w:ascii="Arial" w:hAnsi="Arial" w:cs="Arial"/>
                <w:sz w:val="22"/>
                <w:szCs w:val="22"/>
              </w:rPr>
              <w:t>4.01 (3.28, 4.75)</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27C2AD69" w:rsidR="006F5ED8" w:rsidRPr="00E702D1" w:rsidRDefault="006F5ED8" w:rsidP="00FD703E">
            <w:pPr>
              <w:rPr>
                <w:rFonts w:ascii="Arial" w:hAnsi="Arial" w:cs="Arial"/>
                <w:sz w:val="22"/>
                <w:szCs w:val="22"/>
              </w:rPr>
            </w:pPr>
            <w:r w:rsidRPr="00E702D1">
              <w:rPr>
                <w:rFonts w:ascii="Arial" w:hAnsi="Arial" w:cs="Arial"/>
                <w:sz w:val="22"/>
                <w:szCs w:val="22"/>
              </w:rPr>
              <w:t>0.76</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2EB09AC3" w:rsidR="006F5ED8" w:rsidRPr="00E702D1" w:rsidRDefault="006F5ED8" w:rsidP="00FD703E">
            <w:pPr>
              <w:rPr>
                <w:rFonts w:ascii="Arial" w:hAnsi="Arial" w:cs="Arial"/>
                <w:sz w:val="22"/>
                <w:szCs w:val="22"/>
              </w:rPr>
            </w:pPr>
            <w:r>
              <w:rPr>
                <w:rFonts w:ascii="Arial" w:hAnsi="Arial" w:cs="Arial"/>
                <w:sz w:val="22"/>
                <w:szCs w:val="22"/>
              </w:rPr>
              <w:t>2</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01B056C2" w:rsidR="006F5ED8" w:rsidRPr="00E702D1" w:rsidRDefault="006F5ED8" w:rsidP="00FD703E">
            <w:pPr>
              <w:rPr>
                <w:rFonts w:ascii="Arial" w:hAnsi="Arial" w:cs="Arial"/>
                <w:sz w:val="22"/>
                <w:szCs w:val="22"/>
              </w:rPr>
            </w:pPr>
            <w:r>
              <w:rPr>
                <w:rFonts w:ascii="Arial" w:hAnsi="Arial" w:cs="Arial"/>
                <w:sz w:val="22"/>
                <w:szCs w:val="22"/>
              </w:rPr>
              <w:t>2.49 (1.37, 3.62)</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58E17849" w:rsidR="006F5ED8" w:rsidRPr="00E702D1" w:rsidRDefault="006F5ED8" w:rsidP="00FD703E">
            <w:pPr>
              <w:rPr>
                <w:rFonts w:ascii="Arial" w:hAnsi="Arial" w:cs="Arial"/>
                <w:sz w:val="22"/>
                <w:szCs w:val="22"/>
              </w:rPr>
            </w:pPr>
            <w:r w:rsidRPr="00E702D1">
              <w:rPr>
                <w:rFonts w:ascii="Arial" w:hAnsi="Arial" w:cs="Arial"/>
                <w:sz w:val="22"/>
                <w:szCs w:val="22"/>
              </w:rPr>
              <w:t>0.3</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5333DCEA" w:rsidR="006F5ED8" w:rsidRPr="00E702D1" w:rsidRDefault="006F5ED8" w:rsidP="00FD703E">
            <w:pPr>
              <w:rPr>
                <w:rFonts w:ascii="Arial" w:hAnsi="Arial" w:cs="Arial"/>
                <w:sz w:val="22"/>
                <w:szCs w:val="22"/>
              </w:rPr>
            </w:pPr>
            <w:r>
              <w:rPr>
                <w:rFonts w:ascii="Arial" w:hAnsi="Arial" w:cs="Arial"/>
                <w:sz w:val="22"/>
                <w:szCs w:val="22"/>
              </w:rPr>
              <w:t>0.73</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2417168E" w:rsidR="006F5ED8" w:rsidRPr="00E702D1" w:rsidRDefault="006F5ED8" w:rsidP="00FD703E">
            <w:pPr>
              <w:rPr>
                <w:rFonts w:ascii="Arial" w:hAnsi="Arial" w:cs="Arial"/>
                <w:sz w:val="22"/>
                <w:szCs w:val="22"/>
              </w:rPr>
            </w:pPr>
            <w:r>
              <w:rPr>
                <w:rFonts w:ascii="Arial" w:hAnsi="Arial" w:cs="Arial"/>
                <w:sz w:val="22"/>
                <w:szCs w:val="22"/>
              </w:rPr>
              <w:t>2.29 (1.45, 3.15)</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2570DA" w:rsidR="006F5ED8" w:rsidRPr="00E702D1" w:rsidRDefault="006F5ED8" w:rsidP="00FD703E">
            <w:pPr>
              <w:rPr>
                <w:rFonts w:ascii="Arial" w:hAnsi="Arial" w:cs="Arial"/>
                <w:sz w:val="22"/>
                <w:szCs w:val="22"/>
              </w:rPr>
            </w:pPr>
            <w:r>
              <w:rPr>
                <w:rFonts w:ascii="Arial" w:hAnsi="Arial" w:cs="Arial"/>
                <w:sz w:val="22"/>
                <w:szCs w:val="22"/>
              </w:rPr>
              <w:t>15</w:t>
            </w:r>
          </w:p>
        </w:tc>
        <w:tc>
          <w:tcPr>
            <w:tcW w:w="1375" w:type="dxa"/>
          </w:tcPr>
          <w:p w14:paraId="17975734" w14:textId="5B25A7E7" w:rsidR="006F5ED8" w:rsidRPr="00E702D1" w:rsidRDefault="006F5ED8" w:rsidP="00FD703E">
            <w:pPr>
              <w:rPr>
                <w:rFonts w:ascii="Arial" w:hAnsi="Arial" w:cs="Arial"/>
                <w:sz w:val="22"/>
                <w:szCs w:val="22"/>
              </w:rPr>
            </w:pPr>
            <w:r>
              <w:rPr>
                <w:rFonts w:ascii="Arial" w:hAnsi="Arial" w:cs="Arial"/>
                <w:sz w:val="22"/>
                <w:szCs w:val="22"/>
              </w:rPr>
              <w:t>0.29</w:t>
            </w:r>
          </w:p>
        </w:tc>
        <w:tc>
          <w:tcPr>
            <w:tcW w:w="1375" w:type="dxa"/>
          </w:tcPr>
          <w:p w14:paraId="345D7F4F" w14:textId="3173D22C" w:rsidR="006F5ED8" w:rsidRPr="00E702D1" w:rsidRDefault="006F5ED8" w:rsidP="00FD703E">
            <w:pPr>
              <w:rPr>
                <w:rFonts w:ascii="Arial" w:hAnsi="Arial" w:cs="Arial"/>
                <w:sz w:val="22"/>
                <w:szCs w:val="22"/>
              </w:rPr>
            </w:pPr>
            <w:r>
              <w:rPr>
                <w:rFonts w:ascii="Arial" w:hAnsi="Arial" w:cs="Arial"/>
                <w:sz w:val="22"/>
                <w:szCs w:val="22"/>
              </w:rPr>
              <w:t>71</w:t>
            </w:r>
          </w:p>
        </w:tc>
        <w:tc>
          <w:tcPr>
            <w:tcW w:w="1375" w:type="dxa"/>
          </w:tcPr>
          <w:p w14:paraId="23F930D2" w14:textId="1D7C1F8C" w:rsidR="006F5ED8" w:rsidRPr="00E702D1" w:rsidRDefault="006F5ED8" w:rsidP="00FD703E">
            <w:pPr>
              <w:rPr>
                <w:rFonts w:ascii="Arial" w:hAnsi="Arial" w:cs="Arial"/>
                <w:sz w:val="22"/>
                <w:szCs w:val="22"/>
              </w:rPr>
            </w:pPr>
            <w:r>
              <w:rPr>
                <w:rFonts w:ascii="Arial" w:hAnsi="Arial" w:cs="Arial"/>
                <w:sz w:val="22"/>
                <w:szCs w:val="22"/>
              </w:rPr>
              <w:t>3.24 (0.85, 5.68)</w:t>
            </w:r>
          </w:p>
        </w:tc>
        <w:tc>
          <w:tcPr>
            <w:tcW w:w="1375" w:type="dxa"/>
          </w:tcPr>
          <w:p w14:paraId="135D5576" w14:textId="7B93F91A" w:rsidR="006F5ED8" w:rsidRPr="00E702D1" w:rsidRDefault="006F5ED8" w:rsidP="00FD703E">
            <w:pPr>
              <w:rPr>
                <w:rFonts w:ascii="Arial" w:hAnsi="Arial" w:cs="Arial"/>
                <w:sz w:val="22"/>
                <w:szCs w:val="22"/>
              </w:rPr>
            </w:pPr>
            <w:r>
              <w:rPr>
                <w:rFonts w:ascii="Arial" w:hAnsi="Arial" w:cs="Arial"/>
                <w:sz w:val="22"/>
                <w:szCs w:val="22"/>
              </w:rPr>
              <w:t>0.11</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1F84E49C" w:rsidR="006F5ED8" w:rsidRPr="00E702D1" w:rsidRDefault="006F5ED8" w:rsidP="00FD703E">
            <w:pPr>
              <w:rPr>
                <w:rFonts w:ascii="Arial" w:hAnsi="Arial" w:cs="Arial"/>
                <w:sz w:val="22"/>
                <w:szCs w:val="22"/>
              </w:rPr>
            </w:pPr>
            <w:r>
              <w:rPr>
                <w:rFonts w:ascii="Arial" w:hAnsi="Arial" w:cs="Arial"/>
                <w:sz w:val="22"/>
                <w:szCs w:val="22"/>
              </w:rPr>
              <w:t>1.83</w:t>
            </w:r>
          </w:p>
        </w:tc>
        <w:tc>
          <w:tcPr>
            <w:tcW w:w="1375" w:type="dxa"/>
          </w:tcPr>
          <w:p w14:paraId="019ECFBB" w14:textId="720C70CF" w:rsidR="006F5ED8" w:rsidRPr="00E702D1" w:rsidRDefault="006F5ED8" w:rsidP="00FD703E">
            <w:pPr>
              <w:rPr>
                <w:rFonts w:ascii="Arial" w:hAnsi="Arial" w:cs="Arial"/>
                <w:sz w:val="22"/>
                <w:szCs w:val="22"/>
              </w:rPr>
            </w:pPr>
            <w:r>
              <w:rPr>
                <w:rFonts w:ascii="Arial" w:hAnsi="Arial" w:cs="Arial"/>
                <w:sz w:val="22"/>
                <w:szCs w:val="22"/>
              </w:rPr>
              <w:t>47</w:t>
            </w:r>
          </w:p>
        </w:tc>
        <w:tc>
          <w:tcPr>
            <w:tcW w:w="1375" w:type="dxa"/>
          </w:tcPr>
          <w:p w14:paraId="2F6090EC" w14:textId="72DCF205" w:rsidR="006F5ED8" w:rsidRPr="00E702D1" w:rsidRDefault="006F5ED8" w:rsidP="00FD703E">
            <w:pPr>
              <w:rPr>
                <w:rFonts w:ascii="Arial" w:hAnsi="Arial" w:cs="Arial"/>
                <w:sz w:val="22"/>
                <w:szCs w:val="22"/>
              </w:rPr>
            </w:pPr>
            <w:r>
              <w:rPr>
                <w:rFonts w:ascii="Arial" w:hAnsi="Arial" w:cs="Arial"/>
                <w:sz w:val="22"/>
                <w:szCs w:val="22"/>
              </w:rPr>
              <w:t>6.79 (2.68, 11.08)</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55990867" w:rsidR="006F5ED8" w:rsidRPr="00E702D1" w:rsidRDefault="006F5ED8" w:rsidP="00FD703E">
            <w:pPr>
              <w:rPr>
                <w:rFonts w:ascii="Arial" w:hAnsi="Arial" w:cs="Arial"/>
                <w:i/>
                <w:iCs/>
                <w:sz w:val="22"/>
                <w:szCs w:val="22"/>
              </w:rPr>
            </w:pPr>
            <w:r w:rsidRPr="00E702D1">
              <w:rPr>
                <w:rFonts w:ascii="Arial" w:hAnsi="Arial" w:cs="Arial"/>
                <w:i/>
                <w:iCs/>
                <w:sz w:val="22"/>
                <w:szCs w:val="22"/>
              </w:rPr>
              <w:t>0-34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4A99DDF" w:rsidR="006F5ED8" w:rsidRPr="00E702D1" w:rsidRDefault="006F5ED8" w:rsidP="00FD703E">
            <w:pPr>
              <w:rPr>
                <w:rFonts w:ascii="Arial" w:hAnsi="Arial" w:cs="Arial"/>
                <w:sz w:val="22"/>
                <w:szCs w:val="22"/>
              </w:rPr>
            </w:pPr>
            <w:r>
              <w:rPr>
                <w:rFonts w:ascii="Arial" w:hAnsi="Arial" w:cs="Arial"/>
                <w:sz w:val="22"/>
                <w:szCs w:val="22"/>
              </w:rPr>
              <w:t>0.02</w:t>
            </w:r>
          </w:p>
        </w:tc>
        <w:tc>
          <w:tcPr>
            <w:tcW w:w="1375" w:type="dxa"/>
          </w:tcPr>
          <w:p w14:paraId="5E3E5AD8" w14:textId="0B4B0446" w:rsidR="006F5ED8" w:rsidRPr="00E702D1" w:rsidRDefault="006F5ED8" w:rsidP="00FD703E">
            <w:pPr>
              <w:rPr>
                <w:rFonts w:ascii="Arial" w:hAnsi="Arial" w:cs="Arial"/>
                <w:sz w:val="22"/>
                <w:szCs w:val="22"/>
              </w:rPr>
            </w:pPr>
            <w:r>
              <w:rPr>
                <w:rFonts w:ascii="Arial" w:hAnsi="Arial" w:cs="Arial"/>
                <w:sz w:val="22"/>
                <w:szCs w:val="22"/>
              </w:rPr>
              <w:t>32</w:t>
            </w:r>
          </w:p>
        </w:tc>
        <w:tc>
          <w:tcPr>
            <w:tcW w:w="1375" w:type="dxa"/>
          </w:tcPr>
          <w:p w14:paraId="0A6336B8" w14:textId="033E55C5" w:rsidR="006F5ED8" w:rsidRPr="00E702D1" w:rsidRDefault="006F5ED8" w:rsidP="00FD703E">
            <w:pPr>
              <w:rPr>
                <w:rFonts w:ascii="Arial" w:hAnsi="Arial" w:cs="Arial"/>
                <w:sz w:val="22"/>
                <w:szCs w:val="22"/>
              </w:rPr>
            </w:pPr>
            <w:r>
              <w:rPr>
                <w:rFonts w:ascii="Arial" w:hAnsi="Arial" w:cs="Arial"/>
                <w:sz w:val="22"/>
                <w:szCs w:val="22"/>
              </w:rPr>
              <w:t>&lt;0.001 (0, &lt;0.001)</w:t>
            </w:r>
          </w:p>
        </w:tc>
        <w:tc>
          <w:tcPr>
            <w:tcW w:w="1375" w:type="dxa"/>
          </w:tcPr>
          <w:p w14:paraId="227D7F80" w14:textId="54332090" w:rsidR="006F5ED8" w:rsidRPr="00E702D1" w:rsidRDefault="006F5ED8" w:rsidP="00FD703E">
            <w:pPr>
              <w:rPr>
                <w:rFonts w:ascii="Arial" w:hAnsi="Arial" w:cs="Arial"/>
                <w:sz w:val="22"/>
                <w:szCs w:val="22"/>
              </w:rPr>
            </w:pPr>
            <w:r w:rsidRPr="00E702D1">
              <w:rPr>
                <w:rFonts w:ascii="Arial" w:hAnsi="Arial" w:cs="Arial"/>
                <w:sz w:val="22"/>
                <w:szCs w:val="22"/>
              </w:rPr>
              <w:t>0.</w:t>
            </w:r>
            <w:r>
              <w:rPr>
                <w:rFonts w:ascii="Arial" w:hAnsi="Arial" w:cs="Arial"/>
                <w:sz w:val="22"/>
                <w:szCs w:val="22"/>
              </w:rPr>
              <w:t>08</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7CE077C4" w:rsidR="006F5ED8" w:rsidRPr="00E702D1" w:rsidRDefault="006F5ED8" w:rsidP="00FD703E">
            <w:pPr>
              <w:rPr>
                <w:rFonts w:ascii="Arial" w:hAnsi="Arial" w:cs="Arial"/>
                <w:sz w:val="22"/>
                <w:szCs w:val="22"/>
              </w:rPr>
            </w:pPr>
            <w:r>
              <w:rPr>
                <w:rFonts w:ascii="Arial" w:hAnsi="Arial" w:cs="Arial"/>
                <w:sz w:val="22"/>
                <w:szCs w:val="22"/>
              </w:rPr>
              <w:t>0.67</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549622" w:rsidR="006F5ED8" w:rsidRPr="00E702D1" w:rsidRDefault="006F5ED8" w:rsidP="00FD703E">
            <w:pPr>
              <w:rPr>
                <w:rFonts w:ascii="Arial" w:hAnsi="Arial" w:cs="Arial"/>
                <w:sz w:val="22"/>
                <w:szCs w:val="22"/>
              </w:rPr>
            </w:pPr>
            <w:r>
              <w:rPr>
                <w:rFonts w:ascii="Arial" w:hAnsi="Arial" w:cs="Arial"/>
                <w:sz w:val="22"/>
                <w:szCs w:val="22"/>
              </w:rPr>
              <w:t>6.08 (5.47, 6.7)</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72A7BBD2" w:rsidR="006F5ED8" w:rsidRPr="00E702D1" w:rsidRDefault="006F5ED8" w:rsidP="00FD703E">
            <w:pPr>
              <w:rPr>
                <w:rFonts w:ascii="Arial" w:hAnsi="Arial" w:cs="Arial"/>
                <w:sz w:val="22"/>
                <w:szCs w:val="22"/>
              </w:rPr>
            </w:pPr>
            <w:r>
              <w:rPr>
                <w:rFonts w:ascii="Arial" w:hAnsi="Arial" w:cs="Arial"/>
                <w:sz w:val="22"/>
                <w:szCs w:val="22"/>
              </w:rPr>
              <w:t>6.4</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9FFC3AC" w:rsidR="006F5ED8" w:rsidRPr="00E702D1" w:rsidRDefault="006F5ED8" w:rsidP="00FD703E">
            <w:pPr>
              <w:rPr>
                <w:rFonts w:ascii="Arial" w:hAnsi="Arial" w:cs="Arial"/>
                <w:sz w:val="22"/>
                <w:szCs w:val="22"/>
              </w:rPr>
            </w:pPr>
            <w:r>
              <w:rPr>
                <w:rFonts w:ascii="Arial" w:hAnsi="Arial" w:cs="Arial"/>
                <w:sz w:val="22"/>
                <w:szCs w:val="22"/>
              </w:rPr>
              <w:t>2.9 (2.2, 3.6)</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3A69EFD0" w:rsidR="006F5ED8" w:rsidRPr="00E702D1" w:rsidRDefault="006F5ED8" w:rsidP="00FD703E">
            <w:pPr>
              <w:rPr>
                <w:rFonts w:ascii="Arial" w:hAnsi="Arial" w:cs="Arial"/>
                <w:sz w:val="22"/>
                <w:szCs w:val="22"/>
              </w:rPr>
            </w:pPr>
            <w:r w:rsidRPr="00E702D1">
              <w:rPr>
                <w:rFonts w:ascii="Arial" w:hAnsi="Arial" w:cs="Arial"/>
                <w:sz w:val="22"/>
                <w:szCs w:val="22"/>
              </w:rPr>
              <w:t>0.28</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30D2DAC"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4C1AB3D0" w14:textId="6563B81D" w:rsidR="006F5ED8" w:rsidRPr="00E702D1" w:rsidRDefault="006F5ED8" w:rsidP="00FD703E">
            <w:pPr>
              <w:rPr>
                <w:rFonts w:ascii="Arial" w:hAnsi="Arial" w:cs="Arial"/>
                <w:sz w:val="22"/>
                <w:szCs w:val="22"/>
              </w:rPr>
            </w:pPr>
            <w:r>
              <w:rPr>
                <w:rFonts w:ascii="Arial" w:hAnsi="Arial" w:cs="Arial"/>
                <w:sz w:val="22"/>
                <w:szCs w:val="22"/>
              </w:rPr>
              <w:t>3,532</w:t>
            </w:r>
          </w:p>
        </w:tc>
        <w:tc>
          <w:tcPr>
            <w:tcW w:w="1375" w:type="dxa"/>
          </w:tcPr>
          <w:p w14:paraId="46CEC03B" w14:textId="4F340887" w:rsidR="006F5ED8" w:rsidRPr="00E702D1" w:rsidRDefault="006F5ED8" w:rsidP="00FD703E">
            <w:pPr>
              <w:rPr>
                <w:rFonts w:ascii="Arial" w:hAnsi="Arial" w:cs="Arial"/>
                <w:sz w:val="22"/>
                <w:szCs w:val="22"/>
              </w:rPr>
            </w:pPr>
            <w:r>
              <w:rPr>
                <w:rFonts w:ascii="Arial" w:hAnsi="Arial" w:cs="Arial"/>
                <w:sz w:val="22"/>
                <w:szCs w:val="22"/>
              </w:rPr>
              <w:t>4.04 (3.03, 5.07)</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1A3D97D6"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69F9A3F4" w:rsidR="006F5ED8" w:rsidRPr="00E702D1" w:rsidRDefault="006F5ED8" w:rsidP="00FD703E">
            <w:pPr>
              <w:rPr>
                <w:rFonts w:ascii="Arial" w:hAnsi="Arial" w:cs="Arial"/>
                <w:sz w:val="22"/>
                <w:szCs w:val="22"/>
              </w:rPr>
            </w:pPr>
            <w:r>
              <w:rPr>
                <w:rFonts w:ascii="Arial" w:hAnsi="Arial" w:cs="Arial"/>
                <w:sz w:val="22"/>
                <w:szCs w:val="22"/>
              </w:rPr>
              <w:t>0.21</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3A2876AE" w:rsidR="006F5ED8" w:rsidRPr="00E702D1" w:rsidRDefault="006F5ED8" w:rsidP="00FD703E">
            <w:pPr>
              <w:rPr>
                <w:rFonts w:ascii="Arial" w:hAnsi="Arial" w:cs="Arial"/>
                <w:sz w:val="22"/>
                <w:szCs w:val="22"/>
              </w:rPr>
            </w:pPr>
            <w:r>
              <w:rPr>
                <w:rFonts w:ascii="Arial" w:hAnsi="Arial" w:cs="Arial"/>
                <w:sz w:val="22"/>
                <w:szCs w:val="22"/>
              </w:rPr>
              <w:t>5.27 (4.19, 6.36)</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6D15D9C7"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90B70EA" w:rsidR="006F5ED8" w:rsidRPr="00E702D1" w:rsidRDefault="006F5ED8" w:rsidP="00FD703E">
            <w:pPr>
              <w:rPr>
                <w:rFonts w:ascii="Arial" w:hAnsi="Arial" w:cs="Arial"/>
                <w:sz w:val="22"/>
                <w:szCs w:val="22"/>
              </w:rPr>
            </w:pPr>
            <w:r>
              <w:rPr>
                <w:rFonts w:ascii="Arial" w:hAnsi="Arial" w:cs="Arial"/>
                <w:sz w:val="22"/>
                <w:szCs w:val="22"/>
              </w:rPr>
              <w:t>6.85 (5.09, 8.64)</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6C7BABF5" w:rsidR="006F5ED8" w:rsidRPr="00E702D1" w:rsidRDefault="006F5ED8" w:rsidP="00FD703E">
            <w:pPr>
              <w:rPr>
                <w:rFonts w:ascii="Arial" w:hAnsi="Arial" w:cs="Arial"/>
                <w:sz w:val="22"/>
                <w:szCs w:val="22"/>
              </w:rPr>
            </w:pPr>
            <w:r w:rsidRPr="00E702D1">
              <w:rPr>
                <w:rFonts w:ascii="Arial" w:hAnsi="Arial" w:cs="Arial"/>
                <w:sz w:val="22"/>
                <w:szCs w:val="22"/>
              </w:rPr>
              <w:t>0.07</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2A55D300" w:rsidR="006F5ED8" w:rsidRPr="00E702D1" w:rsidRDefault="006F5ED8" w:rsidP="00FD703E">
            <w:pPr>
              <w:rPr>
                <w:rFonts w:ascii="Arial" w:hAnsi="Arial" w:cs="Arial"/>
                <w:sz w:val="22"/>
                <w:szCs w:val="22"/>
              </w:rPr>
            </w:pPr>
            <w:r>
              <w:rPr>
                <w:rFonts w:ascii="Arial" w:hAnsi="Arial" w:cs="Arial"/>
                <w:sz w:val="22"/>
                <w:szCs w:val="22"/>
              </w:rPr>
              <w:t>0.27</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16EB2EED" w:rsidR="006F5ED8" w:rsidRPr="00E702D1" w:rsidRDefault="006F5ED8" w:rsidP="00FD703E">
            <w:pPr>
              <w:rPr>
                <w:rFonts w:ascii="Arial" w:hAnsi="Arial" w:cs="Arial"/>
                <w:sz w:val="22"/>
                <w:szCs w:val="22"/>
              </w:rPr>
            </w:pPr>
            <w:r>
              <w:rPr>
                <w:rFonts w:ascii="Arial" w:hAnsi="Arial" w:cs="Arial"/>
                <w:sz w:val="22"/>
                <w:szCs w:val="22"/>
              </w:rPr>
              <w:t>6.17 (5.32, 7.04)</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3C52DA3" w14:textId="77777777" w:rsidTr="006F5ED8">
        <w:tc>
          <w:tcPr>
            <w:tcW w:w="1375" w:type="dxa"/>
          </w:tcPr>
          <w:p w14:paraId="3243AF94" w14:textId="6D15D55B" w:rsidR="006F5ED8" w:rsidRPr="00E702D1" w:rsidRDefault="006F5ED8" w:rsidP="00FD703E">
            <w:pPr>
              <w:rPr>
                <w:rFonts w:ascii="Arial" w:hAnsi="Arial" w:cs="Arial"/>
                <w:i/>
                <w:iCs/>
                <w:sz w:val="22"/>
                <w:szCs w:val="22"/>
              </w:rPr>
            </w:pPr>
            <w:commentRangeStart w:id="9"/>
            <w:r w:rsidRPr="00E702D1">
              <w:rPr>
                <w:rFonts w:ascii="Arial" w:hAnsi="Arial" w:cs="Arial"/>
                <w:i/>
                <w:iCs/>
                <w:sz w:val="22"/>
                <w:szCs w:val="22"/>
              </w:rPr>
              <w:t>Vertebral</w:t>
            </w:r>
          </w:p>
        </w:tc>
        <w:tc>
          <w:tcPr>
            <w:tcW w:w="1375" w:type="dxa"/>
          </w:tcPr>
          <w:p w14:paraId="69B39415" w14:textId="463DFE1A" w:rsidR="006F5ED8" w:rsidRPr="00E702D1" w:rsidRDefault="006F5ED8" w:rsidP="00FD703E">
            <w:pPr>
              <w:rPr>
                <w:rFonts w:ascii="Arial" w:hAnsi="Arial" w:cs="Arial"/>
                <w:sz w:val="22"/>
                <w:szCs w:val="22"/>
              </w:rPr>
            </w:pPr>
            <w:r w:rsidRPr="00E702D1">
              <w:rPr>
                <w:rFonts w:ascii="Arial" w:hAnsi="Arial" w:cs="Arial"/>
                <w:sz w:val="22"/>
                <w:szCs w:val="22"/>
              </w:rPr>
              <w:t>0.08</w:t>
            </w:r>
          </w:p>
        </w:tc>
        <w:tc>
          <w:tcPr>
            <w:tcW w:w="1375" w:type="dxa"/>
          </w:tcPr>
          <w:p w14:paraId="07864320" w14:textId="2ABC3510" w:rsidR="006F5ED8" w:rsidRPr="00E702D1" w:rsidRDefault="006F5ED8" w:rsidP="00FD703E">
            <w:pPr>
              <w:rPr>
                <w:rFonts w:ascii="Arial" w:hAnsi="Arial" w:cs="Arial"/>
                <w:sz w:val="22"/>
                <w:szCs w:val="22"/>
              </w:rPr>
            </w:pPr>
            <w:r>
              <w:rPr>
                <w:rFonts w:ascii="Arial" w:hAnsi="Arial" w:cs="Arial"/>
                <w:sz w:val="22"/>
                <w:szCs w:val="22"/>
              </w:rPr>
              <w:t>247</w:t>
            </w:r>
          </w:p>
        </w:tc>
        <w:tc>
          <w:tcPr>
            <w:tcW w:w="1375" w:type="dxa"/>
          </w:tcPr>
          <w:p w14:paraId="2944E93C" w14:textId="21AC04FC" w:rsidR="006F5ED8" w:rsidRPr="00E702D1" w:rsidRDefault="006F5ED8" w:rsidP="00FD703E">
            <w:pPr>
              <w:rPr>
                <w:rFonts w:ascii="Arial" w:hAnsi="Arial" w:cs="Arial"/>
                <w:sz w:val="22"/>
                <w:szCs w:val="22"/>
              </w:rPr>
            </w:pPr>
            <w:r>
              <w:rPr>
                <w:rFonts w:ascii="Arial" w:hAnsi="Arial" w:cs="Arial"/>
                <w:sz w:val="22"/>
                <w:szCs w:val="22"/>
              </w:rPr>
              <w:t>0.57</w:t>
            </w:r>
          </w:p>
        </w:tc>
        <w:tc>
          <w:tcPr>
            <w:tcW w:w="1375" w:type="dxa"/>
          </w:tcPr>
          <w:p w14:paraId="33A93B79" w14:textId="7F88C5F0" w:rsidR="006F5ED8" w:rsidRPr="00E702D1" w:rsidRDefault="006F5ED8" w:rsidP="00FD703E">
            <w:pPr>
              <w:rPr>
                <w:rFonts w:ascii="Arial" w:hAnsi="Arial" w:cs="Arial"/>
                <w:sz w:val="22"/>
                <w:szCs w:val="22"/>
              </w:rPr>
            </w:pPr>
            <w:r>
              <w:rPr>
                <w:rFonts w:ascii="Arial" w:hAnsi="Arial" w:cs="Arial"/>
                <w:sz w:val="22"/>
                <w:szCs w:val="22"/>
              </w:rPr>
              <w:t>2,432</w:t>
            </w:r>
          </w:p>
        </w:tc>
        <w:tc>
          <w:tcPr>
            <w:tcW w:w="1375" w:type="dxa"/>
          </w:tcPr>
          <w:p w14:paraId="53B46316" w14:textId="16E2D613" w:rsidR="006F5ED8" w:rsidRPr="00E702D1" w:rsidRDefault="006F5ED8" w:rsidP="00FD703E">
            <w:pPr>
              <w:rPr>
                <w:rFonts w:ascii="Arial" w:hAnsi="Arial" w:cs="Arial"/>
                <w:sz w:val="22"/>
                <w:szCs w:val="22"/>
              </w:rPr>
            </w:pPr>
            <w:r>
              <w:rPr>
                <w:rFonts w:ascii="Arial" w:hAnsi="Arial" w:cs="Arial"/>
                <w:sz w:val="22"/>
                <w:szCs w:val="22"/>
              </w:rPr>
              <w:t>6.99 (6.12, 7.87)</w:t>
            </w:r>
          </w:p>
        </w:tc>
        <w:tc>
          <w:tcPr>
            <w:tcW w:w="1375" w:type="dxa"/>
          </w:tcPr>
          <w:p w14:paraId="1760B324" w14:textId="53FF3180" w:rsidR="006F5ED8" w:rsidRPr="00E702D1" w:rsidRDefault="006F5ED8" w:rsidP="00FD703E">
            <w:pPr>
              <w:rPr>
                <w:rFonts w:ascii="Arial" w:hAnsi="Arial" w:cs="Arial"/>
                <w:sz w:val="22"/>
                <w:szCs w:val="22"/>
              </w:rPr>
            </w:pPr>
            <w:r w:rsidRPr="00E702D1">
              <w:rPr>
                <w:rFonts w:ascii="Arial" w:hAnsi="Arial" w:cs="Arial"/>
                <w:b/>
                <w:bCs/>
                <w:sz w:val="22"/>
                <w:szCs w:val="22"/>
              </w:rPr>
              <w:t>&lt;0.001</w:t>
            </w:r>
            <w:commentRangeEnd w:id="9"/>
            <w:r w:rsidR="00264CB8">
              <w:rPr>
                <w:rStyle w:val="CommentReference"/>
              </w:rPr>
              <w:commentReference w:id="9"/>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utinho Schechter, Marcos" w:date="2025-08-22T17:21:00Z" w:initials="MC">
    <w:p w14:paraId="5D693606" w14:textId="77777777" w:rsidR="000B23EE" w:rsidRDefault="000B23EE" w:rsidP="000B23EE">
      <w:r>
        <w:rPr>
          <w:rStyle w:val="CommentReference"/>
        </w:rPr>
        <w:annotationRef/>
      </w:r>
      <w:r>
        <w:rPr>
          <w:color w:val="000000"/>
          <w:sz w:val="20"/>
          <w:szCs w:val="20"/>
        </w:rPr>
        <w:t>Do we need reference #2?</w:t>
      </w:r>
    </w:p>
    <w:p w14:paraId="284A704E" w14:textId="77777777" w:rsidR="000B23EE" w:rsidRDefault="000B23EE" w:rsidP="000B23EE"/>
    <w:p w14:paraId="10476228" w14:textId="77777777" w:rsidR="000B23EE" w:rsidRDefault="000B23EE" w:rsidP="000B23EE">
      <w:r>
        <w:rPr>
          <w:color w:val="000000"/>
          <w:sz w:val="20"/>
          <w:szCs w:val="20"/>
        </w:rPr>
        <w:t xml:space="preserve">Seems like ref 1 is all you need here. </w:t>
      </w:r>
    </w:p>
  </w:comment>
  <w:comment w:id="1" w:author="Coutinho Schechter, Marcos" w:date="2025-08-22T17:22:00Z" w:initials="MC">
    <w:p w14:paraId="6775BA60" w14:textId="77777777" w:rsidR="00523753" w:rsidRDefault="00523753" w:rsidP="00523753">
      <w:r>
        <w:rPr>
          <w:rStyle w:val="CommentReference"/>
        </w:rPr>
        <w:annotationRef/>
      </w:r>
      <w:r>
        <w:rPr>
          <w:color w:val="000000"/>
          <w:sz w:val="20"/>
          <w:szCs w:val="20"/>
        </w:rPr>
        <w:t>Do you agree with this assertion?</w:t>
      </w:r>
    </w:p>
  </w:comment>
  <w:comment w:id="3" w:author="Coutinho Schechter, Marcos" w:date="2025-08-22T17:24:00Z" w:initials="MC">
    <w:p w14:paraId="4C31B5D9" w14:textId="77777777" w:rsidR="00BF10AC" w:rsidRDefault="00BF10AC" w:rsidP="00BF10AC">
      <w:r>
        <w:rPr>
          <w:rStyle w:val="CommentReference"/>
        </w:rPr>
        <w:annotationRef/>
      </w:r>
      <w:r>
        <w:rPr>
          <w:color w:val="000000"/>
          <w:sz w:val="20"/>
          <w:szCs w:val="20"/>
        </w:rPr>
        <w:t>Can you clarify if the comorbidity is listed as underlying or among the multiple causes here?</w:t>
      </w:r>
    </w:p>
  </w:comment>
  <w:comment w:id="5" w:author="Coutinho Schechter, Marcos" w:date="2025-08-22T17:28:00Z" w:initials="MC">
    <w:p w14:paraId="556CAAEA" w14:textId="77777777" w:rsidR="000D5919" w:rsidRDefault="000D5919" w:rsidP="000D5919">
      <w:r>
        <w:rPr>
          <w:rStyle w:val="CommentReference"/>
        </w:rPr>
        <w:annotationRef/>
      </w:r>
      <w:r>
        <w:rPr>
          <w:color w:val="000000"/>
          <w:sz w:val="20"/>
          <w:szCs w:val="20"/>
        </w:rPr>
        <w:t>I realize we have had a few backs and forth on this, but vertebral osteomyelitis is not a comorbidity, right? It’s a subset of osteo. These leaves you with two options:</w:t>
      </w:r>
    </w:p>
    <w:p w14:paraId="44E5B564" w14:textId="77777777" w:rsidR="000D5919" w:rsidRDefault="000D5919" w:rsidP="000D5919"/>
    <w:p w14:paraId="3B6C83C3" w14:textId="77777777" w:rsidR="000D5919" w:rsidRDefault="000D5919" w:rsidP="000D5919">
      <w:r>
        <w:rPr>
          <w:color w:val="000000"/>
          <w:sz w:val="20"/>
          <w:szCs w:val="20"/>
        </w:rPr>
        <w:t>1-Ignore the APC for vertebral osteomyelitis</w:t>
      </w:r>
    </w:p>
    <w:p w14:paraId="4D079FCA" w14:textId="77777777" w:rsidR="000D5919" w:rsidRDefault="000D5919" w:rsidP="000D5919">
      <w:r>
        <w:rPr>
          <w:color w:val="000000"/>
          <w:sz w:val="20"/>
          <w:szCs w:val="20"/>
        </w:rPr>
        <w:t>2-Show the APC for verebral and overall non vertebral</w:t>
      </w:r>
    </w:p>
    <w:p w14:paraId="3889DAF4" w14:textId="77777777" w:rsidR="000D5919" w:rsidRDefault="000D5919" w:rsidP="000D5919"/>
    <w:p w14:paraId="7D364543" w14:textId="77777777" w:rsidR="000D5919" w:rsidRDefault="000D5919" w:rsidP="000D5919">
      <w:r>
        <w:rPr>
          <w:color w:val="000000"/>
          <w:sz w:val="20"/>
          <w:szCs w:val="20"/>
        </w:rPr>
        <w:t>Your choice :)</w:t>
      </w:r>
    </w:p>
  </w:comment>
  <w:comment w:id="6" w:author="Carrillo Larco, Rodrigo Martin" w:date="2025-08-08T16:31:00Z" w:initials="RC">
    <w:p w14:paraId="165AECBF" w14:textId="22F4213C" w:rsidR="0002244D" w:rsidRDefault="0002244D" w:rsidP="0002244D">
      <w:pPr>
        <w:pStyle w:val="CommentText"/>
      </w:pPr>
      <w:r>
        <w:rPr>
          <w:rStyle w:val="CommentReference"/>
        </w:rPr>
        <w:annotationRef/>
      </w:r>
      <w:r>
        <w:t xml:space="preserve">Can #6 fully replace #7? I.e., keep only one. </w:t>
      </w:r>
    </w:p>
  </w:comment>
  <w:comment w:id="7" w:author="Coutinho Schechter, Marcos" w:date="2025-08-22T17:31:00Z" w:initials="MC">
    <w:p w14:paraId="2202EB3A" w14:textId="77777777" w:rsidR="0030033F" w:rsidRDefault="0030033F" w:rsidP="0030033F">
      <w:r>
        <w:rPr>
          <w:rStyle w:val="CommentReference"/>
        </w:rPr>
        <w:annotationRef/>
      </w:r>
      <w:r>
        <w:rPr>
          <w:color w:val="000000"/>
          <w:sz w:val="20"/>
          <w:szCs w:val="20"/>
        </w:rPr>
        <w:t>Would use this in lieu of ref 11 in both instances (here and below “…the hospital setting”</w:t>
      </w:r>
    </w:p>
    <w:p w14:paraId="6506E5F0" w14:textId="77777777" w:rsidR="0030033F" w:rsidRDefault="0030033F" w:rsidP="0030033F"/>
    <w:p w14:paraId="7B5B4135" w14:textId="77777777" w:rsidR="0030033F" w:rsidRDefault="0030033F" w:rsidP="0030033F">
      <w:r>
        <w:rPr>
          <w:color w:val="000000"/>
          <w:sz w:val="20"/>
          <w:szCs w:val="20"/>
        </w:rPr>
        <w:t>https://pubmed.ncbi.nlm.nih.gov/32209136/</w:t>
      </w:r>
    </w:p>
  </w:comment>
  <w:comment w:id="8" w:author="Carrillo Larco, Rodrigo Martin" w:date="2025-08-08T16:28:00Z" w:initials="RC">
    <w:p w14:paraId="4DD55AC2" w14:textId="00364D9D" w:rsidR="0002244D" w:rsidRDefault="0002244D" w:rsidP="0002244D">
      <w:pPr>
        <w:pStyle w:val="CommentText"/>
      </w:pPr>
      <w:r>
        <w:rPr>
          <w:rStyle w:val="CommentReference"/>
        </w:rPr>
        <w:annotationRef/>
      </w:r>
      <w:r>
        <w:t>To cut on the number of references, might #15 be enough?</w:t>
      </w:r>
    </w:p>
  </w:comment>
  <w:comment w:id="9" w:author="Coutinho Schechter, Marcos" w:date="2025-08-22T17:32:00Z" w:initials="MC">
    <w:p w14:paraId="7F52E1F6" w14:textId="77777777" w:rsidR="00264CB8" w:rsidRDefault="00264CB8" w:rsidP="00264CB8">
      <w:r>
        <w:rPr>
          <w:rStyle w:val="CommentReference"/>
        </w:rPr>
        <w:annotationRef/>
      </w:r>
      <w:r>
        <w:rPr>
          <w:color w:val="000000"/>
          <w:sz w:val="20"/>
          <w:szCs w:val="20"/>
        </w:rPr>
        <w:t xml:space="preserve">See my comment in the text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476228" w15:done="0"/>
  <w15:commentEx w15:paraId="6775BA60" w15:done="0"/>
  <w15:commentEx w15:paraId="4C31B5D9" w15:done="0"/>
  <w15:commentEx w15:paraId="7D364543" w15:done="0"/>
  <w15:commentEx w15:paraId="165AECBF" w15:done="0"/>
  <w15:commentEx w15:paraId="7B5B4135" w15:done="0"/>
  <w15:commentEx w15:paraId="4DD55AC2" w15:done="0"/>
  <w15:commentEx w15:paraId="7F52E1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B21B7F" w16cex:dateUtc="2025-08-22T21:21:00Z"/>
  <w16cex:commentExtensible w16cex:durableId="4E0AE422" w16cex:dateUtc="2025-08-22T21:22:00Z"/>
  <w16cex:commentExtensible w16cex:durableId="54A0153E" w16cex:dateUtc="2025-08-22T21:24:00Z"/>
  <w16cex:commentExtensible w16cex:durableId="6E32AB55" w16cex:dateUtc="2025-08-22T21:28:00Z"/>
  <w16cex:commentExtensible w16cex:durableId="5CC03B79" w16cex:dateUtc="2025-08-08T20:31:00Z"/>
  <w16cex:commentExtensible w16cex:durableId="767B24B2" w16cex:dateUtc="2025-08-22T21:31:00Z"/>
  <w16cex:commentExtensible w16cex:durableId="0D50B43D" w16cex:dateUtc="2025-08-08T20:28:00Z"/>
  <w16cex:commentExtensible w16cex:durableId="00D51274" w16cex:dateUtc="2025-08-22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476228" w16cid:durableId="53B21B7F"/>
  <w16cid:commentId w16cid:paraId="6775BA60" w16cid:durableId="4E0AE422"/>
  <w16cid:commentId w16cid:paraId="4C31B5D9" w16cid:durableId="54A0153E"/>
  <w16cid:commentId w16cid:paraId="7D364543" w16cid:durableId="6E32AB55"/>
  <w16cid:commentId w16cid:paraId="165AECBF" w16cid:durableId="5CC03B79"/>
  <w16cid:commentId w16cid:paraId="7B5B4135" w16cid:durableId="767B24B2"/>
  <w16cid:commentId w16cid:paraId="4DD55AC2" w16cid:durableId="0D50B43D"/>
  <w16cid:commentId w16cid:paraId="7F52E1F6" w16cid:durableId="00D512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utinho Schechter, Marcos">
    <w15:presenceInfo w15:providerId="AD" w15:userId="S::MCOUTIN@emory.edu::4e6004d7-208c-4ee5-a51c-3307a41adf31"/>
  </w15:person>
  <w15:person w15:author="Carrillo Larco, Rodrigo Martin">
    <w15:presenceInfo w15:providerId="AD" w15:userId="S::RMCARRI@emory.edu::ce89ccb3-29b0-4bcc-b916-f3656cb0b2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83B"/>
    <w:rsid w:val="00012559"/>
    <w:rsid w:val="00017B09"/>
    <w:rsid w:val="0002244D"/>
    <w:rsid w:val="000232F1"/>
    <w:rsid w:val="00026ED7"/>
    <w:rsid w:val="0002705C"/>
    <w:rsid w:val="00030550"/>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713FC"/>
    <w:rsid w:val="000815CE"/>
    <w:rsid w:val="00081F39"/>
    <w:rsid w:val="00082C5E"/>
    <w:rsid w:val="000853F3"/>
    <w:rsid w:val="0008611B"/>
    <w:rsid w:val="00087040"/>
    <w:rsid w:val="0009075C"/>
    <w:rsid w:val="00090D42"/>
    <w:rsid w:val="000938C1"/>
    <w:rsid w:val="00096341"/>
    <w:rsid w:val="000A0753"/>
    <w:rsid w:val="000A0DDE"/>
    <w:rsid w:val="000A0E77"/>
    <w:rsid w:val="000A1602"/>
    <w:rsid w:val="000B23EE"/>
    <w:rsid w:val="000B3323"/>
    <w:rsid w:val="000B4127"/>
    <w:rsid w:val="000B70A0"/>
    <w:rsid w:val="000C0231"/>
    <w:rsid w:val="000C4944"/>
    <w:rsid w:val="000C70B6"/>
    <w:rsid w:val="000D2266"/>
    <w:rsid w:val="000D230D"/>
    <w:rsid w:val="000D5919"/>
    <w:rsid w:val="000D7DEB"/>
    <w:rsid w:val="000E0326"/>
    <w:rsid w:val="000E0F15"/>
    <w:rsid w:val="000E5F18"/>
    <w:rsid w:val="000E71CE"/>
    <w:rsid w:val="000F24CD"/>
    <w:rsid w:val="000F3C6E"/>
    <w:rsid w:val="000F684D"/>
    <w:rsid w:val="000F7200"/>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A2F"/>
    <w:rsid w:val="00185440"/>
    <w:rsid w:val="001863F9"/>
    <w:rsid w:val="001872F9"/>
    <w:rsid w:val="00190F9C"/>
    <w:rsid w:val="0019171D"/>
    <w:rsid w:val="001917AF"/>
    <w:rsid w:val="00196464"/>
    <w:rsid w:val="00196E65"/>
    <w:rsid w:val="00197CE3"/>
    <w:rsid w:val="001A1A32"/>
    <w:rsid w:val="001A1A6E"/>
    <w:rsid w:val="001A2A11"/>
    <w:rsid w:val="001A4EF4"/>
    <w:rsid w:val="001A7C50"/>
    <w:rsid w:val="001B6A77"/>
    <w:rsid w:val="001C3823"/>
    <w:rsid w:val="001C524A"/>
    <w:rsid w:val="001E08DF"/>
    <w:rsid w:val="001E0E37"/>
    <w:rsid w:val="001E16F1"/>
    <w:rsid w:val="001E1E02"/>
    <w:rsid w:val="001E2913"/>
    <w:rsid w:val="001E4A2D"/>
    <w:rsid w:val="001E6F98"/>
    <w:rsid w:val="001F01CD"/>
    <w:rsid w:val="001F0860"/>
    <w:rsid w:val="001F117B"/>
    <w:rsid w:val="001F3A48"/>
    <w:rsid w:val="001F58D7"/>
    <w:rsid w:val="001F7439"/>
    <w:rsid w:val="0020179F"/>
    <w:rsid w:val="002043DF"/>
    <w:rsid w:val="0020501A"/>
    <w:rsid w:val="00210A2E"/>
    <w:rsid w:val="00211886"/>
    <w:rsid w:val="002216F1"/>
    <w:rsid w:val="002323B0"/>
    <w:rsid w:val="002358BD"/>
    <w:rsid w:val="00235968"/>
    <w:rsid w:val="00245F9B"/>
    <w:rsid w:val="00250C37"/>
    <w:rsid w:val="00254AC4"/>
    <w:rsid w:val="00254BA7"/>
    <w:rsid w:val="0026099C"/>
    <w:rsid w:val="00260EBD"/>
    <w:rsid w:val="002619D3"/>
    <w:rsid w:val="00264CB8"/>
    <w:rsid w:val="0026570B"/>
    <w:rsid w:val="00266D87"/>
    <w:rsid w:val="00267CF7"/>
    <w:rsid w:val="00270207"/>
    <w:rsid w:val="00270591"/>
    <w:rsid w:val="00270F5A"/>
    <w:rsid w:val="00277C56"/>
    <w:rsid w:val="00277EBC"/>
    <w:rsid w:val="002807BC"/>
    <w:rsid w:val="00287EE0"/>
    <w:rsid w:val="00291BC2"/>
    <w:rsid w:val="00294A8A"/>
    <w:rsid w:val="00295AEB"/>
    <w:rsid w:val="00296231"/>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033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2718"/>
    <w:rsid w:val="0034364C"/>
    <w:rsid w:val="00343B6A"/>
    <w:rsid w:val="00351AC6"/>
    <w:rsid w:val="00357A7C"/>
    <w:rsid w:val="00366196"/>
    <w:rsid w:val="00370E21"/>
    <w:rsid w:val="00373DD1"/>
    <w:rsid w:val="0037608F"/>
    <w:rsid w:val="003800C1"/>
    <w:rsid w:val="00384034"/>
    <w:rsid w:val="0038435A"/>
    <w:rsid w:val="0038523F"/>
    <w:rsid w:val="00387328"/>
    <w:rsid w:val="003946C8"/>
    <w:rsid w:val="003966BA"/>
    <w:rsid w:val="003A247D"/>
    <w:rsid w:val="003A3EC6"/>
    <w:rsid w:val="003A7DB0"/>
    <w:rsid w:val="003A7F02"/>
    <w:rsid w:val="003B127F"/>
    <w:rsid w:val="003B257E"/>
    <w:rsid w:val="003B2787"/>
    <w:rsid w:val="003B2AC7"/>
    <w:rsid w:val="003B45CF"/>
    <w:rsid w:val="003B4915"/>
    <w:rsid w:val="003B619A"/>
    <w:rsid w:val="003C1512"/>
    <w:rsid w:val="003C3120"/>
    <w:rsid w:val="003C46B4"/>
    <w:rsid w:val="003C559D"/>
    <w:rsid w:val="003C5DF9"/>
    <w:rsid w:val="003C6508"/>
    <w:rsid w:val="003C6ACE"/>
    <w:rsid w:val="003D3068"/>
    <w:rsid w:val="003D39F1"/>
    <w:rsid w:val="003D3B8A"/>
    <w:rsid w:val="003D428B"/>
    <w:rsid w:val="003D471D"/>
    <w:rsid w:val="003D49D3"/>
    <w:rsid w:val="003D5A07"/>
    <w:rsid w:val="003E1412"/>
    <w:rsid w:val="003E1F2C"/>
    <w:rsid w:val="003E3600"/>
    <w:rsid w:val="003F2B34"/>
    <w:rsid w:val="003F4498"/>
    <w:rsid w:val="003F5BA9"/>
    <w:rsid w:val="00401576"/>
    <w:rsid w:val="0040343C"/>
    <w:rsid w:val="004042AA"/>
    <w:rsid w:val="00406682"/>
    <w:rsid w:val="00407046"/>
    <w:rsid w:val="00411782"/>
    <w:rsid w:val="004155EC"/>
    <w:rsid w:val="00416561"/>
    <w:rsid w:val="00416846"/>
    <w:rsid w:val="00421602"/>
    <w:rsid w:val="00430A48"/>
    <w:rsid w:val="00430A82"/>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77601"/>
    <w:rsid w:val="00477B9E"/>
    <w:rsid w:val="0048038F"/>
    <w:rsid w:val="00486045"/>
    <w:rsid w:val="00490272"/>
    <w:rsid w:val="004956DC"/>
    <w:rsid w:val="00497AE6"/>
    <w:rsid w:val="00497E42"/>
    <w:rsid w:val="004A2643"/>
    <w:rsid w:val="004A299E"/>
    <w:rsid w:val="004A436F"/>
    <w:rsid w:val="004A69AA"/>
    <w:rsid w:val="004A74CA"/>
    <w:rsid w:val="004B1936"/>
    <w:rsid w:val="004B437A"/>
    <w:rsid w:val="004B7A55"/>
    <w:rsid w:val="004C5872"/>
    <w:rsid w:val="004C6630"/>
    <w:rsid w:val="004E25E5"/>
    <w:rsid w:val="004E5372"/>
    <w:rsid w:val="004E6DF3"/>
    <w:rsid w:val="004F2038"/>
    <w:rsid w:val="004F3568"/>
    <w:rsid w:val="0050056B"/>
    <w:rsid w:val="0050358D"/>
    <w:rsid w:val="0051203D"/>
    <w:rsid w:val="005166F1"/>
    <w:rsid w:val="00522C37"/>
    <w:rsid w:val="00523753"/>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7B3D"/>
    <w:rsid w:val="00582DA1"/>
    <w:rsid w:val="00583639"/>
    <w:rsid w:val="005849BD"/>
    <w:rsid w:val="00585AE7"/>
    <w:rsid w:val="00587D34"/>
    <w:rsid w:val="005915E7"/>
    <w:rsid w:val="005924A9"/>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6D2F"/>
    <w:rsid w:val="005D76B7"/>
    <w:rsid w:val="005D789E"/>
    <w:rsid w:val="005E5D8E"/>
    <w:rsid w:val="005E6A1F"/>
    <w:rsid w:val="005E7895"/>
    <w:rsid w:val="005F0C29"/>
    <w:rsid w:val="005F3EE9"/>
    <w:rsid w:val="005F59A9"/>
    <w:rsid w:val="0060150B"/>
    <w:rsid w:val="00602B37"/>
    <w:rsid w:val="00613F8F"/>
    <w:rsid w:val="006226A0"/>
    <w:rsid w:val="00627849"/>
    <w:rsid w:val="00632A53"/>
    <w:rsid w:val="006334EF"/>
    <w:rsid w:val="0063431D"/>
    <w:rsid w:val="00634A28"/>
    <w:rsid w:val="006353D4"/>
    <w:rsid w:val="00635922"/>
    <w:rsid w:val="00637FA6"/>
    <w:rsid w:val="0064174C"/>
    <w:rsid w:val="00641E4C"/>
    <w:rsid w:val="00642848"/>
    <w:rsid w:val="00642B3D"/>
    <w:rsid w:val="006431D0"/>
    <w:rsid w:val="006436C5"/>
    <w:rsid w:val="00644F8B"/>
    <w:rsid w:val="00650FAF"/>
    <w:rsid w:val="00652274"/>
    <w:rsid w:val="0065302B"/>
    <w:rsid w:val="0065457B"/>
    <w:rsid w:val="006556C0"/>
    <w:rsid w:val="00657A4E"/>
    <w:rsid w:val="00666B1E"/>
    <w:rsid w:val="00667E5C"/>
    <w:rsid w:val="00675927"/>
    <w:rsid w:val="00675A6B"/>
    <w:rsid w:val="00675B53"/>
    <w:rsid w:val="00681847"/>
    <w:rsid w:val="006842B9"/>
    <w:rsid w:val="0068545D"/>
    <w:rsid w:val="0069346E"/>
    <w:rsid w:val="00696B92"/>
    <w:rsid w:val="006A286E"/>
    <w:rsid w:val="006A3291"/>
    <w:rsid w:val="006A5B7C"/>
    <w:rsid w:val="006A6D94"/>
    <w:rsid w:val="006B02CD"/>
    <w:rsid w:val="006B1F72"/>
    <w:rsid w:val="006C1D1A"/>
    <w:rsid w:val="006C227B"/>
    <w:rsid w:val="006C2C27"/>
    <w:rsid w:val="006C3C16"/>
    <w:rsid w:val="006C65C3"/>
    <w:rsid w:val="006D11EE"/>
    <w:rsid w:val="006D4F92"/>
    <w:rsid w:val="006D6CAE"/>
    <w:rsid w:val="006E24BB"/>
    <w:rsid w:val="006E2863"/>
    <w:rsid w:val="006E30B9"/>
    <w:rsid w:val="006E797B"/>
    <w:rsid w:val="006F157E"/>
    <w:rsid w:val="006F43D5"/>
    <w:rsid w:val="006F5ED8"/>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24C1"/>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7F66A2"/>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317F2"/>
    <w:rsid w:val="00831D00"/>
    <w:rsid w:val="00834993"/>
    <w:rsid w:val="008374D7"/>
    <w:rsid w:val="0084075A"/>
    <w:rsid w:val="00840D7F"/>
    <w:rsid w:val="00841999"/>
    <w:rsid w:val="00841C39"/>
    <w:rsid w:val="00843A3C"/>
    <w:rsid w:val="008513CB"/>
    <w:rsid w:val="00852ACF"/>
    <w:rsid w:val="00857187"/>
    <w:rsid w:val="00861D11"/>
    <w:rsid w:val="008624BB"/>
    <w:rsid w:val="00864B47"/>
    <w:rsid w:val="00874EAD"/>
    <w:rsid w:val="00880EAA"/>
    <w:rsid w:val="00881CEC"/>
    <w:rsid w:val="00887365"/>
    <w:rsid w:val="00893312"/>
    <w:rsid w:val="008A27CE"/>
    <w:rsid w:val="008B18B5"/>
    <w:rsid w:val="008B2315"/>
    <w:rsid w:val="008B3550"/>
    <w:rsid w:val="008C04A7"/>
    <w:rsid w:val="008C35D9"/>
    <w:rsid w:val="008C51B4"/>
    <w:rsid w:val="008D1DEC"/>
    <w:rsid w:val="008D1F8C"/>
    <w:rsid w:val="008D3802"/>
    <w:rsid w:val="008D549E"/>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5C3E"/>
    <w:rsid w:val="00917C27"/>
    <w:rsid w:val="00920A50"/>
    <w:rsid w:val="00934E41"/>
    <w:rsid w:val="00941A29"/>
    <w:rsid w:val="00942D0B"/>
    <w:rsid w:val="00947690"/>
    <w:rsid w:val="00953295"/>
    <w:rsid w:val="00953C9B"/>
    <w:rsid w:val="00954280"/>
    <w:rsid w:val="00956FA9"/>
    <w:rsid w:val="00961141"/>
    <w:rsid w:val="00964B02"/>
    <w:rsid w:val="00972398"/>
    <w:rsid w:val="0097324D"/>
    <w:rsid w:val="00974C1A"/>
    <w:rsid w:val="009763E9"/>
    <w:rsid w:val="00976D35"/>
    <w:rsid w:val="00976DF4"/>
    <w:rsid w:val="009807E6"/>
    <w:rsid w:val="00982D1A"/>
    <w:rsid w:val="0098392E"/>
    <w:rsid w:val="00985F59"/>
    <w:rsid w:val="009905C2"/>
    <w:rsid w:val="00992D4D"/>
    <w:rsid w:val="00992F94"/>
    <w:rsid w:val="009943B0"/>
    <w:rsid w:val="0099584A"/>
    <w:rsid w:val="00996FFB"/>
    <w:rsid w:val="009A1C6D"/>
    <w:rsid w:val="009A4986"/>
    <w:rsid w:val="009A6F28"/>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5C2C"/>
    <w:rsid w:val="009D7706"/>
    <w:rsid w:val="009E4001"/>
    <w:rsid w:val="009F0690"/>
    <w:rsid w:val="009F6C96"/>
    <w:rsid w:val="009F77F4"/>
    <w:rsid w:val="00A000A3"/>
    <w:rsid w:val="00A00DB9"/>
    <w:rsid w:val="00A02C43"/>
    <w:rsid w:val="00A0335D"/>
    <w:rsid w:val="00A03763"/>
    <w:rsid w:val="00A0403C"/>
    <w:rsid w:val="00A10DF2"/>
    <w:rsid w:val="00A12B2F"/>
    <w:rsid w:val="00A16818"/>
    <w:rsid w:val="00A16D8D"/>
    <w:rsid w:val="00A17BB5"/>
    <w:rsid w:val="00A26586"/>
    <w:rsid w:val="00A314B4"/>
    <w:rsid w:val="00A3253E"/>
    <w:rsid w:val="00A33459"/>
    <w:rsid w:val="00A4220B"/>
    <w:rsid w:val="00A42522"/>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335E"/>
    <w:rsid w:val="00A87F1B"/>
    <w:rsid w:val="00A90C6E"/>
    <w:rsid w:val="00A96983"/>
    <w:rsid w:val="00AA06B9"/>
    <w:rsid w:val="00AA114C"/>
    <w:rsid w:val="00AA41E0"/>
    <w:rsid w:val="00AA7637"/>
    <w:rsid w:val="00AA784A"/>
    <w:rsid w:val="00AB0442"/>
    <w:rsid w:val="00AB37C1"/>
    <w:rsid w:val="00AB7CD3"/>
    <w:rsid w:val="00AC0EB7"/>
    <w:rsid w:val="00AC117B"/>
    <w:rsid w:val="00AC3AE2"/>
    <w:rsid w:val="00AC794A"/>
    <w:rsid w:val="00AE2E55"/>
    <w:rsid w:val="00AE56F7"/>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EF2"/>
    <w:rsid w:val="00B47FDA"/>
    <w:rsid w:val="00B5164B"/>
    <w:rsid w:val="00B53160"/>
    <w:rsid w:val="00B532EA"/>
    <w:rsid w:val="00B57C47"/>
    <w:rsid w:val="00B61A33"/>
    <w:rsid w:val="00B62BCA"/>
    <w:rsid w:val="00B6340B"/>
    <w:rsid w:val="00B66857"/>
    <w:rsid w:val="00B6791C"/>
    <w:rsid w:val="00B6797F"/>
    <w:rsid w:val="00B7220E"/>
    <w:rsid w:val="00B72784"/>
    <w:rsid w:val="00B76B21"/>
    <w:rsid w:val="00B82FD3"/>
    <w:rsid w:val="00B848CD"/>
    <w:rsid w:val="00B85F74"/>
    <w:rsid w:val="00B9061D"/>
    <w:rsid w:val="00B9359C"/>
    <w:rsid w:val="00B965C0"/>
    <w:rsid w:val="00BA0111"/>
    <w:rsid w:val="00BA2191"/>
    <w:rsid w:val="00BA2C89"/>
    <w:rsid w:val="00BA3707"/>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58E7"/>
    <w:rsid w:val="00C06D86"/>
    <w:rsid w:val="00C1294A"/>
    <w:rsid w:val="00C17B85"/>
    <w:rsid w:val="00C20096"/>
    <w:rsid w:val="00C22C0D"/>
    <w:rsid w:val="00C23143"/>
    <w:rsid w:val="00C2417E"/>
    <w:rsid w:val="00C24567"/>
    <w:rsid w:val="00C35C9C"/>
    <w:rsid w:val="00C364BC"/>
    <w:rsid w:val="00C40AB3"/>
    <w:rsid w:val="00C4289E"/>
    <w:rsid w:val="00C435F2"/>
    <w:rsid w:val="00C439D1"/>
    <w:rsid w:val="00C45296"/>
    <w:rsid w:val="00C45D18"/>
    <w:rsid w:val="00C47E08"/>
    <w:rsid w:val="00C54073"/>
    <w:rsid w:val="00C57BB6"/>
    <w:rsid w:val="00C619B0"/>
    <w:rsid w:val="00C6258D"/>
    <w:rsid w:val="00C67588"/>
    <w:rsid w:val="00C733DD"/>
    <w:rsid w:val="00C738CB"/>
    <w:rsid w:val="00C73AD7"/>
    <w:rsid w:val="00C80C96"/>
    <w:rsid w:val="00C87E98"/>
    <w:rsid w:val="00C92DDD"/>
    <w:rsid w:val="00C945E8"/>
    <w:rsid w:val="00C96C0A"/>
    <w:rsid w:val="00CA007F"/>
    <w:rsid w:val="00CA057A"/>
    <w:rsid w:val="00CA0BBD"/>
    <w:rsid w:val="00CA6788"/>
    <w:rsid w:val="00CB01B5"/>
    <w:rsid w:val="00CB0B8F"/>
    <w:rsid w:val="00CB13DD"/>
    <w:rsid w:val="00CB1633"/>
    <w:rsid w:val="00CB3CCD"/>
    <w:rsid w:val="00CB421A"/>
    <w:rsid w:val="00CB5224"/>
    <w:rsid w:val="00CB5A7E"/>
    <w:rsid w:val="00CB6A5F"/>
    <w:rsid w:val="00CB6FEA"/>
    <w:rsid w:val="00CC1F9E"/>
    <w:rsid w:val="00CC3B0A"/>
    <w:rsid w:val="00CC5C1F"/>
    <w:rsid w:val="00CC6A51"/>
    <w:rsid w:val="00CD2740"/>
    <w:rsid w:val="00CD61B2"/>
    <w:rsid w:val="00CE14DB"/>
    <w:rsid w:val="00CE57E1"/>
    <w:rsid w:val="00CE6F37"/>
    <w:rsid w:val="00CF0778"/>
    <w:rsid w:val="00CF0901"/>
    <w:rsid w:val="00CF1B1A"/>
    <w:rsid w:val="00CF23D2"/>
    <w:rsid w:val="00CF3DF2"/>
    <w:rsid w:val="00CF510F"/>
    <w:rsid w:val="00CF51BB"/>
    <w:rsid w:val="00CF63F4"/>
    <w:rsid w:val="00D02959"/>
    <w:rsid w:val="00D050CD"/>
    <w:rsid w:val="00D05813"/>
    <w:rsid w:val="00D10808"/>
    <w:rsid w:val="00D1590E"/>
    <w:rsid w:val="00D15C26"/>
    <w:rsid w:val="00D15E8D"/>
    <w:rsid w:val="00D20F90"/>
    <w:rsid w:val="00D26DA5"/>
    <w:rsid w:val="00D30454"/>
    <w:rsid w:val="00D32A2D"/>
    <w:rsid w:val="00D3576A"/>
    <w:rsid w:val="00D42EB0"/>
    <w:rsid w:val="00D44C89"/>
    <w:rsid w:val="00D45999"/>
    <w:rsid w:val="00D52E8D"/>
    <w:rsid w:val="00D533EE"/>
    <w:rsid w:val="00D54335"/>
    <w:rsid w:val="00D57FB9"/>
    <w:rsid w:val="00D60CFC"/>
    <w:rsid w:val="00D638F7"/>
    <w:rsid w:val="00D65E88"/>
    <w:rsid w:val="00D705FF"/>
    <w:rsid w:val="00D70E13"/>
    <w:rsid w:val="00D71F39"/>
    <w:rsid w:val="00D762A0"/>
    <w:rsid w:val="00D84F86"/>
    <w:rsid w:val="00D860D1"/>
    <w:rsid w:val="00D917FB"/>
    <w:rsid w:val="00D92973"/>
    <w:rsid w:val="00D93572"/>
    <w:rsid w:val="00D969AF"/>
    <w:rsid w:val="00DA2CE3"/>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5EFA"/>
    <w:rsid w:val="00E26258"/>
    <w:rsid w:val="00E267D9"/>
    <w:rsid w:val="00E26ADA"/>
    <w:rsid w:val="00E35358"/>
    <w:rsid w:val="00E36A82"/>
    <w:rsid w:val="00E408F2"/>
    <w:rsid w:val="00E42620"/>
    <w:rsid w:val="00E438E3"/>
    <w:rsid w:val="00E46390"/>
    <w:rsid w:val="00E4710E"/>
    <w:rsid w:val="00E474B4"/>
    <w:rsid w:val="00E52941"/>
    <w:rsid w:val="00E571AF"/>
    <w:rsid w:val="00E605EF"/>
    <w:rsid w:val="00E6461B"/>
    <w:rsid w:val="00E672EB"/>
    <w:rsid w:val="00E702D1"/>
    <w:rsid w:val="00E714CA"/>
    <w:rsid w:val="00E8572F"/>
    <w:rsid w:val="00E861C8"/>
    <w:rsid w:val="00E90026"/>
    <w:rsid w:val="00E90E2F"/>
    <w:rsid w:val="00E92DF0"/>
    <w:rsid w:val="00EA02EA"/>
    <w:rsid w:val="00EA0318"/>
    <w:rsid w:val="00EA439C"/>
    <w:rsid w:val="00EA5144"/>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7E11"/>
    <w:rsid w:val="00F30A86"/>
    <w:rsid w:val="00F335A2"/>
    <w:rsid w:val="00F356D6"/>
    <w:rsid w:val="00F405D3"/>
    <w:rsid w:val="00F4393D"/>
    <w:rsid w:val="00F44599"/>
    <w:rsid w:val="00F51983"/>
    <w:rsid w:val="00F51F08"/>
    <w:rsid w:val="00F605F2"/>
    <w:rsid w:val="00F6418D"/>
    <w:rsid w:val="00F675B6"/>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D3430"/>
    <w:rsid w:val="00FD3B14"/>
    <w:rsid w:val="00FD63BA"/>
    <w:rsid w:val="00FD6D98"/>
    <w:rsid w:val="00FD703E"/>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sanaka/cdcwonder_osteomyel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12</Pages>
  <Words>8178</Words>
  <Characters>46618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54687</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120</cp:revision>
  <cp:lastPrinted>2025-07-16T16:04:00Z</cp:lastPrinted>
  <dcterms:created xsi:type="dcterms:W3CDTF">2025-08-08T17:53:00Z</dcterms:created>
  <dcterms:modified xsi:type="dcterms:W3CDTF">2025-08-23T15:31:00Z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id="pM9q09Vz"/&gt;&lt;style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