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579090D4" w14:textId="08A9D7F4" w:rsidR="00D92973" w:rsidRDefault="00D92973" w:rsidP="00E861C8">
      <w:pPr>
        <w:spacing w:line="480" w:lineRule="auto"/>
        <w:rPr>
          <w:rFonts w:ascii="Arial" w:hAnsi="Arial" w:cs="Arial"/>
        </w:rPr>
      </w:pPr>
      <w:r>
        <w:rPr>
          <w:rFonts w:ascii="Arial" w:hAnsi="Arial" w:cs="Arial"/>
        </w:rPr>
        <w:tab/>
      </w:r>
      <w:r w:rsidR="00AE56F7">
        <w:rPr>
          <w:rFonts w:ascii="Arial" w:hAnsi="Arial" w:cs="Arial"/>
        </w:rPr>
        <w:t xml:space="preserve">Osteomyelitis </w:t>
      </w:r>
      <w:r w:rsidR="009E4001">
        <w:rPr>
          <w:rFonts w:ascii="Arial" w:hAnsi="Arial" w:cs="Arial"/>
        </w:rPr>
        <w:t xml:space="preserve">is a </w:t>
      </w:r>
    </w:p>
    <w:p w14:paraId="2BCF77D2" w14:textId="2039C3A6" w:rsidR="00DE3192" w:rsidRDefault="00FD6D98" w:rsidP="00E861C8">
      <w:pPr>
        <w:spacing w:line="480" w:lineRule="auto"/>
        <w:rPr>
          <w:rFonts w:ascii="Arial" w:hAnsi="Arial" w:cs="Arial"/>
        </w:rPr>
      </w:pPr>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resident deaths from osteomyelitis with any of the following International Classification of Diseases, 10</w:t>
      </w:r>
      <w:r w:rsidR="003A3EC6" w:rsidRPr="003A3EC6">
        <w:rPr>
          <w:rFonts w:ascii="Arial" w:hAnsi="Arial" w:cs="Arial"/>
          <w:vertAlign w:val="superscript"/>
        </w:rPr>
        <w:t>th</w:t>
      </w:r>
      <w:r w:rsidR="003A3EC6">
        <w:rPr>
          <w:rFonts w:ascii="Arial" w:hAnsi="Arial" w:cs="Arial"/>
        </w:rPr>
        <w:t xml:space="preserve"> Edition (ICD-10) 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3372E3">
        <w:rPr>
          <w:rFonts w:ascii="Arial" w:hAnsi="Arial" w:cs="Arial"/>
        </w:rPr>
        <w:t xml:space="preserve">Age-adjusted </w:t>
      </w:r>
      <w:r w:rsidR="003059F8">
        <w:rPr>
          <w:rFonts w:ascii="Arial" w:hAnsi="Arial" w:cs="Arial"/>
        </w:rPr>
        <w:t xml:space="preserve">mortality rates (AAMRs) 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peripheral vascular disease (ICD-10:</w:t>
      </w:r>
      <w:r w:rsidR="00750F65">
        <w:rPr>
          <w:rFonts w:ascii="Arial" w:hAnsi="Arial" w:cs="Arial"/>
        </w:rPr>
        <w:t xml:space="preserve"> I73.9</w:t>
      </w:r>
      <w:r w:rsidR="007C7F03">
        <w:rPr>
          <w:rFonts w:ascii="Arial" w:hAnsi="Arial" w:cs="Arial"/>
        </w:rPr>
        <w:t xml:space="preserve">),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214A7E27" w14:textId="77777777" w:rsidR="00DE3192" w:rsidRDefault="00BD5821" w:rsidP="00DE3192">
      <w:pPr>
        <w:spacing w:line="480" w:lineRule="auto"/>
        <w:ind w:firstLine="720"/>
        <w:rPr>
          <w:rFonts w:ascii="Arial" w:hAnsi="Arial" w:cs="Arial"/>
        </w:rPr>
      </w:pPr>
      <w:r>
        <w:rPr>
          <w:rFonts w:ascii="Arial" w:hAnsi="Arial" w:cs="Arial"/>
        </w:rPr>
        <w:t>For the overall trend in AAMR for osteomyelitis from 1999 to 2020, separate analyses were also conducted for the years 1999 to 2015 and 2016 to 2020 to account for the switch in coding from the International Classification of Diseases, 9</w:t>
      </w:r>
      <w:r w:rsidRPr="00BD5821">
        <w:rPr>
          <w:rFonts w:ascii="Arial" w:hAnsi="Arial" w:cs="Arial"/>
          <w:vertAlign w:val="superscript"/>
        </w:rPr>
        <w:t>th</w:t>
      </w:r>
      <w:r>
        <w:rPr>
          <w:rFonts w:ascii="Arial" w:hAnsi="Arial" w:cs="Arial"/>
        </w:rPr>
        <w:t xml:space="preserve"> Edition to ICD-10. </w:t>
      </w:r>
    </w:p>
    <w:p w14:paraId="7C918723" w14:textId="6AF3FBD1" w:rsidR="00BD5821" w:rsidRDefault="00DE3192" w:rsidP="00DE3192">
      <w:pPr>
        <w:spacing w:line="480" w:lineRule="auto"/>
        <w:ind w:firstLine="720"/>
        <w:rPr>
          <w:rFonts w:ascii="Arial" w:hAnsi="Arial" w:cs="Arial"/>
        </w:rPr>
      </w:pPr>
      <w:r>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Pr>
          <w:rFonts w:ascii="Arial" w:hAnsi="Arial" w:cs="Arial"/>
        </w:rPr>
        <w:t xml:space="preserve">, Austria). All code </w:t>
      </w:r>
      <w:r>
        <w:rPr>
          <w:rFonts w:ascii="Arial" w:hAnsi="Arial" w:cs="Arial"/>
        </w:rPr>
        <w:lastRenderedPageBreak/>
        <w:t xml:space="preserve">for statistical analysis is available at </w:t>
      </w:r>
      <w:r w:rsidRPr="00DE3192">
        <w:rPr>
          <w:rFonts w:ascii="Arial" w:hAnsi="Arial" w:cs="Arial"/>
        </w:rPr>
        <w:t>https://github.com/k-sanaka/cdcwonder_osteomyelitis.</w:t>
      </w:r>
    </w:p>
    <w:p w14:paraId="45ACBD6A" w14:textId="77777777" w:rsidR="005301C7" w:rsidRDefault="00AC3AE2" w:rsidP="00E861C8">
      <w:pPr>
        <w:spacing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 xml:space="preserve">1999 to 2020, there were </w:t>
      </w:r>
      <w:r w:rsidR="003966BA">
        <w:rPr>
          <w:rFonts w:ascii="Arial" w:hAnsi="Arial" w:cs="Arial"/>
        </w:rPr>
        <w:t xml:space="preserve">42,495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E26258">
        <w:rPr>
          <w:rFonts w:ascii="Arial" w:hAnsi="Arial" w:cs="Arial"/>
        </w:rPr>
        <w:t>.</w:t>
      </w:r>
      <w:r w:rsidR="00260EBD">
        <w:rPr>
          <w:rFonts w:ascii="Arial" w:hAnsi="Arial" w:cs="Arial"/>
        </w:rPr>
        <w:t xml:space="preserve"> </w:t>
      </w:r>
      <w:r w:rsidR="000E0326">
        <w:rPr>
          <w:rFonts w:ascii="Arial" w:hAnsi="Arial" w:cs="Arial"/>
        </w:rPr>
        <w:t xml:space="preserve">Over the study period, </w:t>
      </w:r>
      <w:r w:rsidR="005E6A1F" w:rsidRPr="005E6A1F">
        <w:rPr>
          <w:rFonts w:ascii="Arial" w:hAnsi="Arial" w:cs="Arial"/>
          <w:highlight w:val="yellow"/>
        </w:rPr>
        <w:t>xx</w:t>
      </w:r>
      <w:r w:rsidR="005E6A1F">
        <w:rPr>
          <w:rFonts w:ascii="Arial" w:hAnsi="Arial" w:cs="Arial"/>
        </w:rPr>
        <w:t xml:space="preserve">% of </w:t>
      </w:r>
      <w:r w:rsidR="0048038F">
        <w:rPr>
          <w:rFonts w:ascii="Arial" w:hAnsi="Arial" w:cs="Arial"/>
        </w:rPr>
        <w:t>these deaths</w:t>
      </w:r>
      <w:r w:rsidR="00B9359C">
        <w:rPr>
          <w:rFonts w:ascii="Arial" w:hAnsi="Arial" w:cs="Arial"/>
        </w:rPr>
        <w:t xml:space="preserve"> </w:t>
      </w:r>
      <w:r w:rsidR="007C1961">
        <w:rPr>
          <w:rFonts w:ascii="Arial" w:hAnsi="Arial" w:cs="Arial"/>
        </w:rPr>
        <w:t xml:space="preserve">were among male persons, and </w:t>
      </w:r>
      <w:r w:rsidR="002A589A" w:rsidRPr="00F76361">
        <w:rPr>
          <w:rFonts w:ascii="Arial" w:hAnsi="Arial" w:cs="Arial"/>
          <w:highlight w:val="yellow"/>
        </w:rPr>
        <w:t>xx</w:t>
      </w:r>
      <w:r w:rsidR="002A589A">
        <w:rPr>
          <w:rFonts w:ascii="Arial" w:hAnsi="Arial" w:cs="Arial"/>
        </w:rPr>
        <w:t>% of</w:t>
      </w:r>
      <w:r w:rsidR="00D45999">
        <w:rPr>
          <w:rFonts w:ascii="Arial" w:hAnsi="Arial" w:cs="Arial"/>
        </w:rPr>
        <w:t xml:space="preserve"> </w:t>
      </w:r>
      <w:r w:rsidR="00602B37">
        <w:rPr>
          <w:rFonts w:ascii="Arial" w:hAnsi="Arial" w:cs="Arial"/>
        </w:rPr>
        <w:t xml:space="preserve">decedents were </w:t>
      </w:r>
      <w:r w:rsidR="00F76361">
        <w:rPr>
          <w:rFonts w:ascii="Arial" w:hAnsi="Arial" w:cs="Arial"/>
        </w:rPr>
        <w:t xml:space="preserve">Non-Hispanic White. </w:t>
      </w:r>
      <w:r w:rsidR="000713FC">
        <w:rPr>
          <w:rFonts w:ascii="Arial" w:hAnsi="Arial" w:cs="Arial"/>
        </w:rPr>
        <w:t>Most</w:t>
      </w:r>
      <w:r w:rsidR="00C1294A">
        <w:rPr>
          <w:rFonts w:ascii="Arial" w:hAnsi="Arial" w:cs="Arial"/>
        </w:rPr>
        <w:t xml:space="preserve"> decedents were </w:t>
      </w:r>
      <w:r w:rsidR="000713FC">
        <w:rPr>
          <w:rFonts w:ascii="Arial" w:hAnsi="Arial" w:cs="Arial"/>
        </w:rPr>
        <w:t>65 years older (</w:t>
      </w:r>
      <w:r w:rsidR="000713FC" w:rsidRPr="000713FC">
        <w:rPr>
          <w:rFonts w:ascii="Arial" w:hAnsi="Arial" w:cs="Arial"/>
          <w:highlight w:val="yellow"/>
        </w:rPr>
        <w:t>xx</w:t>
      </w:r>
      <w:r w:rsidR="000713FC">
        <w:rPr>
          <w:rFonts w:ascii="Arial" w:hAnsi="Arial" w:cs="Arial"/>
        </w:rPr>
        <w:t xml:space="preserve">%). </w:t>
      </w:r>
      <w:r w:rsidR="005B53E5">
        <w:rPr>
          <w:rFonts w:ascii="Arial" w:hAnsi="Arial" w:cs="Arial"/>
        </w:rPr>
        <w:t xml:space="preserve">There were </w:t>
      </w:r>
      <w:r w:rsidR="004F3568">
        <w:rPr>
          <w:rFonts w:ascii="Arial" w:hAnsi="Arial" w:cs="Arial"/>
        </w:rPr>
        <w:t xml:space="preserve">98,770 deaths during the study period wherein </w:t>
      </w:r>
      <w:r w:rsidR="00FC19D9">
        <w:rPr>
          <w:rFonts w:ascii="Arial" w:hAnsi="Arial" w:cs="Arial"/>
        </w:rPr>
        <w:t xml:space="preserve">osteomyelitis was listed as a contributing cause. </w:t>
      </w:r>
      <w:r w:rsidR="0069346E">
        <w:rPr>
          <w:rFonts w:ascii="Arial" w:hAnsi="Arial" w:cs="Arial"/>
        </w:rPr>
        <w:t xml:space="preserve">Diabetes was the </w:t>
      </w:r>
      <w:r w:rsidR="00742BAA">
        <w:rPr>
          <w:rFonts w:ascii="Arial" w:hAnsi="Arial" w:cs="Arial"/>
        </w:rPr>
        <w:t>most assessed</w:t>
      </w:r>
      <w:r w:rsidR="0069346E">
        <w:rPr>
          <w:rFonts w:ascii="Arial" w:hAnsi="Arial" w:cs="Arial"/>
        </w:rPr>
        <w:t xml:space="preserve"> </w:t>
      </w:r>
      <w:r w:rsidR="00843A3C">
        <w:rPr>
          <w:rFonts w:ascii="Arial" w:hAnsi="Arial" w:cs="Arial"/>
        </w:rPr>
        <w:t xml:space="preserve">comorbidity, </w:t>
      </w:r>
      <w:r w:rsidR="00351AC6">
        <w:rPr>
          <w:rFonts w:ascii="Arial" w:hAnsi="Arial" w:cs="Arial"/>
        </w:rPr>
        <w:t xml:space="preserve">presenting on </w:t>
      </w:r>
      <w:r w:rsidR="00351AC6" w:rsidRPr="003B619A">
        <w:rPr>
          <w:rFonts w:ascii="Arial" w:hAnsi="Arial" w:cs="Arial"/>
          <w:highlight w:val="yellow"/>
        </w:rPr>
        <w:t>xx</w:t>
      </w:r>
      <w:r w:rsidR="00351AC6">
        <w:rPr>
          <w:rFonts w:ascii="Arial" w:hAnsi="Arial" w:cs="Arial"/>
        </w:rPr>
        <w:t xml:space="preserve">% of death certificates, </w:t>
      </w:r>
      <w:r w:rsidR="00742BAA">
        <w:rPr>
          <w:rFonts w:ascii="Arial" w:hAnsi="Arial" w:cs="Arial"/>
        </w:rPr>
        <w:t xml:space="preserve">while trauma only presented on </w:t>
      </w:r>
      <w:r w:rsidR="003B619A" w:rsidRPr="003B619A">
        <w:rPr>
          <w:rFonts w:ascii="Arial" w:hAnsi="Arial" w:cs="Arial"/>
          <w:highlight w:val="yellow"/>
        </w:rPr>
        <w:t>xx</w:t>
      </w:r>
      <w:r w:rsidR="003B619A">
        <w:rPr>
          <w:rFonts w:ascii="Arial" w:hAnsi="Arial" w:cs="Arial"/>
        </w:rPr>
        <w:t>%.</w:t>
      </w:r>
    </w:p>
    <w:p w14:paraId="2D212524" w14:textId="7C42F9C2" w:rsidR="00003788" w:rsidRDefault="005301C7" w:rsidP="00E861C8">
      <w:pPr>
        <w:spacing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26E33">
        <w:rPr>
          <w:rFonts w:ascii="Arial" w:hAnsi="Arial" w:cs="Arial"/>
        </w:rPr>
        <w:t xml:space="preserve">0.87 in </w:t>
      </w:r>
      <w:r w:rsidR="009A4986">
        <w:rPr>
          <w:rFonts w:ascii="Arial" w:hAnsi="Arial" w:cs="Arial"/>
        </w:rPr>
        <w:t>2020</w:t>
      </w:r>
      <w:r w:rsidR="00A701C1">
        <w:rPr>
          <w:rFonts w:ascii="Arial" w:hAnsi="Arial" w:cs="Arial"/>
        </w:rPr>
        <w:t xml:space="preserve">, resulting in an APC of </w:t>
      </w:r>
      <w:r w:rsidR="00DE5CE2">
        <w:rPr>
          <w:rFonts w:ascii="Arial" w:hAnsi="Arial" w:cs="Arial"/>
        </w:rPr>
        <w:t xml:space="preserve">2.63% </w:t>
      </w:r>
      <w:r w:rsidR="000B3323">
        <w:rPr>
          <w:rFonts w:ascii="Arial" w:hAnsi="Arial" w:cs="Arial"/>
        </w:rPr>
        <w:t xml:space="preserve">(95% Confidence Interval [95% CI]: </w:t>
      </w:r>
      <w:r w:rsidR="00BB5719">
        <w:rPr>
          <w:rFonts w:ascii="Arial" w:hAnsi="Arial" w:cs="Arial"/>
        </w:rPr>
        <w:t xml:space="preserve">1.99, 3.28; p &lt; </w:t>
      </w:r>
      <w:r w:rsidR="007C0CAD">
        <w:rPr>
          <w:rFonts w:ascii="Arial" w:hAnsi="Arial" w:cs="Arial"/>
        </w:rPr>
        <w:t>0.001)</w:t>
      </w:r>
      <w:r w:rsidR="000F3C6E">
        <w:rPr>
          <w:rFonts w:ascii="Arial" w:hAnsi="Arial" w:cs="Arial"/>
        </w:rPr>
        <w:t xml:space="preserve"> (</w:t>
      </w:r>
      <w:r w:rsidR="000F3C6E">
        <w:rPr>
          <w:rFonts w:ascii="Arial" w:hAnsi="Arial" w:cs="Arial"/>
          <w:b/>
          <w:bCs/>
        </w:rPr>
        <w:t>Table 1</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 xml:space="preserve">Male </w:t>
      </w:r>
      <w:r w:rsidR="00CE6F37">
        <w:rPr>
          <w:rFonts w:ascii="Arial" w:hAnsi="Arial" w:cs="Arial"/>
        </w:rPr>
        <w:t xml:space="preserve">residents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 xml:space="preserve">3.1% (95% CI: </w:t>
      </w:r>
      <w:r w:rsidR="00443498">
        <w:rPr>
          <w:rFonts w:ascii="Arial" w:hAnsi="Arial" w:cs="Arial"/>
        </w:rPr>
        <w:t>2.51, 3.7; p &lt; 0.001)</w:t>
      </w:r>
      <w:r w:rsidR="008317F2">
        <w:rPr>
          <w:rFonts w:ascii="Arial" w:hAnsi="Arial" w:cs="Arial"/>
        </w:rPr>
        <w:t xml:space="preserve">, while female residents had an APC of </w:t>
      </w:r>
      <w:r w:rsidR="005924A9">
        <w:rPr>
          <w:rFonts w:ascii="Arial" w:hAnsi="Arial" w:cs="Arial"/>
        </w:rPr>
        <w:t xml:space="preserve">2.13 {95% CI: </w:t>
      </w:r>
      <w:r w:rsidR="00C619B0">
        <w:rPr>
          <w:rFonts w:ascii="Arial" w:hAnsi="Arial" w:cs="Arial"/>
        </w:rPr>
        <w:t xml:space="preserve">1.35, 2.91: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(APC: 3.1</w:t>
      </w:r>
      <w:r w:rsidR="005578FA">
        <w:rPr>
          <w:rFonts w:ascii="Arial" w:hAnsi="Arial" w:cs="Arial"/>
        </w:rPr>
        <w:t>5</w:t>
      </w:r>
      <w:r w:rsidR="005578FA" w:rsidRPr="005578FA">
        <w:rPr>
          <w:rFonts w:ascii="Arial" w:hAnsi="Arial" w:cs="Arial"/>
        </w:rPr>
        <w:t>% [95% CI: 2.</w:t>
      </w:r>
      <w:r w:rsidR="005578FA">
        <w:rPr>
          <w:rFonts w:ascii="Arial" w:hAnsi="Arial" w:cs="Arial"/>
        </w:rPr>
        <w:t>51</w:t>
      </w:r>
      <w:r w:rsidR="005578FA" w:rsidRPr="005578FA">
        <w:rPr>
          <w:rFonts w:ascii="Arial" w:hAnsi="Arial" w:cs="Arial"/>
        </w:rPr>
        <w:t>%, 3.</w:t>
      </w:r>
      <w:r w:rsidR="005578FA">
        <w:rPr>
          <w:rFonts w:ascii="Arial" w:hAnsi="Arial" w:cs="Arial"/>
        </w:rPr>
        <w:t>79</w:t>
      </w:r>
      <w:r w:rsidR="005578FA" w:rsidRPr="005578FA">
        <w:rPr>
          <w:rFonts w:ascii="Arial" w:hAnsi="Arial" w:cs="Arial"/>
        </w:rPr>
        <w:t>%]; p &lt; 0.0</w:t>
      </w:r>
      <w:r w:rsidR="006226A0">
        <w:rPr>
          <w:rFonts w:ascii="Arial" w:hAnsi="Arial" w:cs="Arial"/>
        </w:rPr>
        <w:t>0s</w:t>
      </w:r>
      <w:r w:rsidR="005578FA" w:rsidRPr="005578FA">
        <w:rPr>
          <w:rFonts w:ascii="Arial" w:hAnsi="Arial" w:cs="Arial"/>
        </w:rPr>
        <w:t>1), Non-Hispanic Black (APC: 1.</w:t>
      </w:r>
      <w:r w:rsidR="006226A0">
        <w:rPr>
          <w:rFonts w:ascii="Arial" w:hAnsi="Arial" w:cs="Arial"/>
        </w:rPr>
        <w:t>38</w:t>
      </w:r>
      <w:r w:rsidR="005578FA" w:rsidRPr="005578FA">
        <w:rPr>
          <w:rFonts w:ascii="Arial" w:hAnsi="Arial" w:cs="Arial"/>
        </w:rPr>
        <w:t xml:space="preserve">% [95% CI: </w:t>
      </w:r>
      <w:r w:rsidR="0050056B">
        <w:rPr>
          <w:rFonts w:ascii="Arial" w:hAnsi="Arial" w:cs="Arial"/>
        </w:rPr>
        <w:t>0.25</w:t>
      </w:r>
      <w:r w:rsidR="005578FA" w:rsidRPr="005578FA">
        <w:rPr>
          <w:rFonts w:ascii="Arial" w:hAnsi="Arial" w:cs="Arial"/>
        </w:rPr>
        <w:t xml:space="preserve">%, </w:t>
      </w:r>
      <w:r w:rsidR="0050056B">
        <w:rPr>
          <w:rFonts w:ascii="Arial" w:hAnsi="Arial" w:cs="Arial"/>
        </w:rPr>
        <w:t>2.53</w:t>
      </w:r>
      <w:r w:rsidR="005578FA" w:rsidRPr="005578FA">
        <w:rPr>
          <w:rFonts w:ascii="Arial" w:hAnsi="Arial" w:cs="Arial"/>
        </w:rPr>
        <w:t xml:space="preserve">%]; p </w:t>
      </w:r>
      <w:r w:rsidR="00992F94">
        <w:rPr>
          <w:rFonts w:ascii="Arial" w:hAnsi="Arial" w:cs="Arial"/>
        </w:rPr>
        <w:t>= 0.02</w:t>
      </w:r>
      <w:r w:rsidR="005578FA" w:rsidRPr="005578FA">
        <w:rPr>
          <w:rFonts w:ascii="Arial" w:hAnsi="Arial" w:cs="Arial"/>
        </w:rPr>
        <w:t xml:space="preserve">), </w:t>
      </w:r>
      <w:r w:rsidR="00141306">
        <w:rPr>
          <w:rFonts w:ascii="Arial" w:hAnsi="Arial" w:cs="Arial"/>
        </w:rPr>
        <w:t xml:space="preserve">and </w:t>
      </w:r>
      <w:r w:rsidR="005578FA" w:rsidRPr="005578FA">
        <w:rPr>
          <w:rFonts w:ascii="Arial" w:hAnsi="Arial" w:cs="Arial"/>
        </w:rPr>
        <w:t>Hispanic</w:t>
      </w:r>
      <w:r w:rsidR="00954280">
        <w:rPr>
          <w:rFonts w:ascii="Arial" w:hAnsi="Arial" w:cs="Arial"/>
        </w:rPr>
        <w:t xml:space="preserve"> residents</w:t>
      </w:r>
      <w:r w:rsidR="005578FA" w:rsidRPr="005578FA">
        <w:rPr>
          <w:rFonts w:ascii="Arial" w:hAnsi="Arial" w:cs="Arial"/>
        </w:rPr>
        <w:t xml:space="preserve"> (APC: </w:t>
      </w:r>
      <w:r w:rsidR="009B4B1E">
        <w:rPr>
          <w:rFonts w:ascii="Arial" w:hAnsi="Arial" w:cs="Arial"/>
        </w:rPr>
        <w:t>1.52</w:t>
      </w:r>
      <w:r w:rsidR="005578FA" w:rsidRPr="005578FA">
        <w:rPr>
          <w:rFonts w:ascii="Arial" w:hAnsi="Arial" w:cs="Arial"/>
        </w:rPr>
        <w:t xml:space="preserve">% [95% CI: </w:t>
      </w:r>
      <w:r w:rsidR="00D15C26">
        <w:rPr>
          <w:rFonts w:ascii="Arial" w:hAnsi="Arial" w:cs="Arial"/>
        </w:rPr>
        <w:t>0.63</w:t>
      </w:r>
      <w:r w:rsidR="005578FA" w:rsidRPr="005578FA">
        <w:rPr>
          <w:rFonts w:ascii="Arial" w:hAnsi="Arial" w:cs="Arial"/>
        </w:rPr>
        <w:t xml:space="preserve">, </w:t>
      </w:r>
      <w:r w:rsidR="00FC3513">
        <w:rPr>
          <w:rFonts w:ascii="Arial" w:hAnsi="Arial" w:cs="Arial"/>
        </w:rPr>
        <w:t>2.41</w:t>
      </w:r>
      <w:r w:rsidR="005578FA" w:rsidRPr="005578FA">
        <w:rPr>
          <w:rFonts w:ascii="Arial" w:hAnsi="Arial" w:cs="Arial"/>
        </w:rPr>
        <w:t xml:space="preserve">]; p </w:t>
      </w:r>
      <w:r w:rsidR="00915C3E">
        <w:rPr>
          <w:rFonts w:ascii="Arial" w:hAnsi="Arial" w:cs="Arial"/>
        </w:rPr>
        <w:t>= 0.002</w:t>
      </w:r>
      <w:r w:rsidR="005578FA" w:rsidRPr="005578FA">
        <w:rPr>
          <w:rFonts w:ascii="Arial" w:hAnsi="Arial" w:cs="Arial"/>
        </w:rPr>
        <w:t xml:space="preserve">) experienced significant increases in AAMR, while Asians or Pacific Islanders </w:t>
      </w:r>
      <w:r w:rsidR="00F605F2">
        <w:rPr>
          <w:rFonts w:ascii="Arial" w:hAnsi="Arial" w:cs="Arial"/>
        </w:rPr>
        <w:t xml:space="preserve">and </w:t>
      </w:r>
      <w:r w:rsidR="00F605F2" w:rsidRPr="005578FA">
        <w:rPr>
          <w:rFonts w:ascii="Arial" w:hAnsi="Arial" w:cs="Arial"/>
        </w:rPr>
        <w:t>American Indian/Alaska Native</w:t>
      </w:r>
      <w:r w:rsidR="00F605F2">
        <w:rPr>
          <w:rFonts w:ascii="Arial" w:hAnsi="Arial" w:cs="Arial"/>
        </w:rPr>
        <w:t xml:space="preserve">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xml:space="preserve">. The former group saw greater increases in mortality </w:t>
      </w:r>
      <w:r w:rsidR="008077A1">
        <w:rPr>
          <w:rFonts w:ascii="Arial" w:hAnsi="Arial" w:cs="Arial"/>
        </w:rPr>
        <w:lastRenderedPageBreak/>
        <w:t>than the latter, with their</w:t>
      </w:r>
      <w:r w:rsidR="00EF3ED9">
        <w:rPr>
          <w:rFonts w:ascii="Arial" w:hAnsi="Arial" w:cs="Arial"/>
        </w:rPr>
        <w:t xml:space="preserve"> APCs</w:t>
      </w:r>
      <w:r w:rsidR="000D230D">
        <w:rPr>
          <w:rFonts w:ascii="Arial" w:hAnsi="Arial" w:cs="Arial"/>
        </w:rPr>
        <w:t xml:space="preserve"> in 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D20F90">
        <w:rPr>
          <w:rFonts w:ascii="Arial" w:hAnsi="Arial" w:cs="Arial"/>
        </w:rPr>
        <w:t>5.58% (95% CI:</w:t>
      </w:r>
      <w:r w:rsidR="00F74E62">
        <w:rPr>
          <w:rFonts w:ascii="Arial" w:hAnsi="Arial" w:cs="Arial"/>
        </w:rPr>
        <w:t xml:space="preserve"> 4.93, 6.24; p &lt; 0.001) and </w:t>
      </w:r>
      <w:r w:rsidR="003D39F1">
        <w:rPr>
          <w:rFonts w:ascii="Arial" w:hAnsi="Arial" w:cs="Arial"/>
        </w:rPr>
        <w:t xml:space="preserve">2.1 (95% CI: </w:t>
      </w:r>
      <w:r w:rsidR="002F060F">
        <w:rPr>
          <w:rFonts w:ascii="Arial" w:hAnsi="Arial" w:cs="Arial"/>
        </w:rPr>
        <w:t>1.47</w:t>
      </w:r>
      <w:r w:rsidR="00964B02">
        <w:rPr>
          <w:rFonts w:ascii="Arial" w:hAnsi="Arial" w:cs="Arial"/>
        </w:rPr>
        <w:t xml:space="preserve">, </w:t>
      </w:r>
      <w:r w:rsidR="00734807">
        <w:rPr>
          <w:rFonts w:ascii="Arial" w:hAnsi="Arial" w:cs="Arial"/>
        </w:rPr>
        <w:t>2.73;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5DAE03C8" w:rsidR="00185440" w:rsidRDefault="00185440" w:rsidP="00E861C8">
      <w:pPr>
        <w:spacing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 and 2020. However, it had a lower APC (APC: 2.85% [95% CI: 1.97%, 3.74%]; p &lt; 0.01) than trauma-associated osteomyelitis (APC: 5.97% [95% CI: 3.96%, 8.03%]; p &lt; 0.01), decubitus ulcer-associated osteomyelitis (APC: 5.3% [95% CI: 4.48%, 6.12%]; p &lt; 0.01), and vertebral osteomyelitis (APC: 5.93%; [95% CI: 5.21%, 6.65%]; p &lt; 0.01). Peripheral vascular disease-related osteomyelitis also saw a significant increase in AAMR from 1999 to 2020 (APC: 2.87% [95% CI: 1.68%, 4.08%]; p &lt; 0.01)</w:t>
      </w:r>
      <w:r w:rsidR="00953295">
        <w:rPr>
          <w:rFonts w:ascii="Arial" w:hAnsi="Arial" w:cs="Arial"/>
        </w:rPr>
        <w:t>.</w:t>
      </w:r>
    </w:p>
    <w:p w14:paraId="6347EEC8" w14:textId="5F5A3085" w:rsidR="008513CB" w:rsidRDefault="008513CB" w:rsidP="00E861C8">
      <w:pPr>
        <w:spacing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2020</w:t>
      </w:r>
      <w:r w:rsidR="000F7200">
        <w:rPr>
          <w:rFonts w:ascii="Arial" w:hAnsi="Arial" w:cs="Arial"/>
        </w:rPr>
        <w:t xml:space="preserve">. However, the APC during the </w:t>
      </w:r>
      <w:r w:rsidR="007C17FF">
        <w:rPr>
          <w:rFonts w:ascii="Arial" w:hAnsi="Arial" w:cs="Arial"/>
        </w:rPr>
        <w:t>former</w:t>
      </w:r>
      <w:r w:rsidR="000F7200">
        <w:rPr>
          <w:rFonts w:ascii="Arial" w:hAnsi="Arial" w:cs="Arial"/>
        </w:rPr>
        <w:t xml:space="preserve"> period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p &lt; 0.001) was lower than the APC during the latter period (</w:t>
      </w:r>
      <w:r w:rsidR="003D428B">
        <w:rPr>
          <w:rFonts w:ascii="Arial" w:hAnsi="Arial" w:cs="Arial"/>
        </w:rPr>
        <w:t xml:space="preserve">7.97% [95% CI: </w:t>
      </w:r>
      <w:r w:rsidR="006436C5">
        <w:rPr>
          <w:rFonts w:ascii="Arial" w:hAnsi="Arial" w:cs="Arial"/>
        </w:rPr>
        <w:t xml:space="preserve">6.16%, </w:t>
      </w:r>
      <w:r w:rsidR="004A299E">
        <w:rPr>
          <w:rFonts w:ascii="Arial" w:hAnsi="Arial" w:cs="Arial"/>
        </w:rPr>
        <w:t xml:space="preserve">9.81%]; </w:t>
      </w:r>
      <w:r w:rsidR="00567C8F">
        <w:rPr>
          <w:rFonts w:ascii="Arial" w:hAnsi="Arial" w:cs="Arial"/>
        </w:rPr>
        <w:t xml:space="preserve">p &lt; 0.001). </w:t>
      </w:r>
      <w:r w:rsidR="003E1F2C">
        <w:rPr>
          <w:rFonts w:ascii="Arial" w:hAnsi="Arial" w:cs="Arial"/>
        </w:rPr>
        <w:t xml:space="preserve"> </w:t>
      </w:r>
    </w:p>
    <w:p w14:paraId="25258108" w14:textId="77777777" w:rsidR="00003788" w:rsidRDefault="00003788" w:rsidP="00E861C8">
      <w:pPr>
        <w:spacing w:line="480" w:lineRule="auto"/>
        <w:rPr>
          <w:rFonts w:ascii="Arial" w:hAnsi="Arial" w:cs="Arial"/>
        </w:rPr>
      </w:pPr>
    </w:p>
    <w:p w14:paraId="1C4543CC" w14:textId="28469C96" w:rsidR="003B619A" w:rsidRDefault="003B619A" w:rsidP="00E861C8">
      <w:pPr>
        <w:spacing w:line="480" w:lineRule="auto"/>
        <w:rPr>
          <w:rFonts w:ascii="Arial" w:hAnsi="Arial" w:cs="Arial"/>
        </w:rPr>
      </w:pPr>
      <w:r>
        <w:rPr>
          <w:rFonts w:ascii="Arial" w:hAnsi="Arial" w:cs="Arial"/>
        </w:rPr>
        <w:tab/>
      </w:r>
    </w:p>
    <w:p w14:paraId="3F570709" w14:textId="34A5E1E5" w:rsidR="001A2A11" w:rsidRPr="00411782" w:rsidRDefault="0098392E" w:rsidP="00E861C8">
      <w:pPr>
        <w:spacing w:line="480" w:lineRule="auto"/>
        <w:rPr>
          <w:rFonts w:ascii="Arial" w:hAnsi="Arial" w:cs="Arial"/>
        </w:rPr>
      </w:pPr>
      <w:r>
        <w:rPr>
          <w:rFonts w:ascii="Arial" w:hAnsi="Arial" w:cs="Arial"/>
        </w:rPr>
        <w:tab/>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CB01B5">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CB01B5">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CB01B5">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CB01B5">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CB01B5">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CB01B5">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CB01B5">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CB01B5">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CB01B5">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CB01B5">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CB01B5">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CB01B5">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CB01B5">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CB01B5">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CB01B5">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CB01B5">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CB01B5">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CB01B5">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CB01B5">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CB01B5">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CB01B5">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CB01B5">
            <w:pPr>
              <w:rPr>
                <w:rFonts w:ascii="Arial" w:hAnsi="Arial" w:cs="Arial"/>
                <w:sz w:val="22"/>
                <w:szCs w:val="22"/>
              </w:rPr>
            </w:pPr>
            <w:r>
              <w:rPr>
                <w:rFonts w:ascii="Arial" w:hAnsi="Arial" w:cs="Arial"/>
                <w:sz w:val="22"/>
                <w:szCs w:val="22"/>
              </w:rPr>
              <w:t>3.92</w:t>
            </w:r>
          </w:p>
        </w:tc>
        <w:tc>
          <w:tcPr>
            <w:tcW w:w="1169" w:type="dxa"/>
          </w:tcPr>
          <w:p w14:paraId="44224D5A" w14:textId="7AA4CC98" w:rsidR="00AE2E55" w:rsidRPr="00E702D1" w:rsidRDefault="00F356D6" w:rsidP="00CB01B5">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1169" w:type="dxa"/>
          </w:tcPr>
          <w:p w14:paraId="72FE5B38" w14:textId="24C1C076"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CB01B5">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CB01B5">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CB01B5">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CB01B5">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CB01B5">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CB01B5">
            <w:pPr>
              <w:rPr>
                <w:rFonts w:ascii="Arial" w:hAnsi="Arial" w:cs="Arial"/>
                <w:sz w:val="22"/>
                <w:szCs w:val="22"/>
              </w:rPr>
            </w:pPr>
            <w:r>
              <w:rPr>
                <w:rFonts w:ascii="Arial" w:hAnsi="Arial" w:cs="Arial"/>
                <w:sz w:val="22"/>
                <w:szCs w:val="22"/>
              </w:rPr>
              <w:t>3.05</w:t>
            </w:r>
          </w:p>
        </w:tc>
        <w:tc>
          <w:tcPr>
            <w:tcW w:w="1169" w:type="dxa"/>
          </w:tcPr>
          <w:p w14:paraId="061A34B9" w14:textId="346ABE9E" w:rsidR="00AE2E55" w:rsidRPr="00E702D1" w:rsidRDefault="00786747" w:rsidP="00CB01B5">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1169" w:type="dxa"/>
          </w:tcPr>
          <w:p w14:paraId="36655AA6" w14:textId="19643497"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CB01B5">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CB01B5">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CB01B5">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CB01B5">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CB01B5">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CB01B5">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CB01B5">
            <w:pPr>
              <w:rPr>
                <w:rFonts w:ascii="Arial" w:hAnsi="Arial" w:cs="Arial"/>
                <w:sz w:val="22"/>
                <w:szCs w:val="22"/>
              </w:rPr>
            </w:pPr>
            <w:r>
              <w:rPr>
                <w:rFonts w:ascii="Arial" w:hAnsi="Arial" w:cs="Arial"/>
                <w:sz w:val="22"/>
                <w:szCs w:val="22"/>
              </w:rPr>
              <w:t>4.01</w:t>
            </w:r>
          </w:p>
        </w:tc>
        <w:tc>
          <w:tcPr>
            <w:tcW w:w="1169" w:type="dxa"/>
          </w:tcPr>
          <w:p w14:paraId="507B622E" w14:textId="44CC379B" w:rsidR="00AE2E55" w:rsidRPr="00E702D1" w:rsidRDefault="00037154" w:rsidP="00CB01B5">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1169" w:type="dxa"/>
          </w:tcPr>
          <w:p w14:paraId="287258DA" w14:textId="391DCF08"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CB01B5">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CB01B5">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CB01B5">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CB01B5">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CB01B5">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CB01B5">
            <w:pPr>
              <w:rPr>
                <w:rFonts w:ascii="Arial" w:hAnsi="Arial" w:cs="Arial"/>
                <w:sz w:val="22"/>
                <w:szCs w:val="22"/>
              </w:rPr>
            </w:pPr>
            <w:r>
              <w:rPr>
                <w:rFonts w:ascii="Arial" w:hAnsi="Arial" w:cs="Arial"/>
                <w:sz w:val="22"/>
                <w:szCs w:val="22"/>
              </w:rPr>
              <w:t>2.49</w:t>
            </w:r>
          </w:p>
        </w:tc>
        <w:tc>
          <w:tcPr>
            <w:tcW w:w="1169" w:type="dxa"/>
          </w:tcPr>
          <w:p w14:paraId="50843EA2" w14:textId="70A058F2" w:rsidR="00AE2E55" w:rsidRPr="00E702D1" w:rsidRDefault="003B45CF" w:rsidP="00CB01B5">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1169" w:type="dxa"/>
          </w:tcPr>
          <w:p w14:paraId="7C63A7A9" w14:textId="47874041"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250C37">
        <w:tc>
          <w:tcPr>
            <w:tcW w:w="1168" w:type="dxa"/>
          </w:tcPr>
          <w:p w14:paraId="54532D2F" w14:textId="740302E5" w:rsidR="00AE2E55" w:rsidRPr="00E702D1" w:rsidRDefault="00AE2E55" w:rsidP="00CB01B5">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CB01B5">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CB01B5">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CB01B5">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CB01B5">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CB01B5">
            <w:pPr>
              <w:rPr>
                <w:rFonts w:ascii="Arial" w:hAnsi="Arial" w:cs="Arial"/>
                <w:sz w:val="22"/>
                <w:szCs w:val="22"/>
              </w:rPr>
            </w:pPr>
            <w:r>
              <w:rPr>
                <w:rFonts w:ascii="Arial" w:hAnsi="Arial" w:cs="Arial"/>
                <w:sz w:val="22"/>
                <w:szCs w:val="22"/>
              </w:rPr>
              <w:t>2.29</w:t>
            </w:r>
          </w:p>
        </w:tc>
        <w:tc>
          <w:tcPr>
            <w:tcW w:w="1169" w:type="dxa"/>
          </w:tcPr>
          <w:p w14:paraId="17EB329C" w14:textId="3BF4C7F6" w:rsidR="00AE2E55" w:rsidRPr="00E702D1" w:rsidRDefault="00A16818" w:rsidP="00CB01B5">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1169" w:type="dxa"/>
          </w:tcPr>
          <w:p w14:paraId="35015A79" w14:textId="0E6B031F"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250C37">
        <w:tc>
          <w:tcPr>
            <w:tcW w:w="1168" w:type="dxa"/>
          </w:tcPr>
          <w:p w14:paraId="4F02C161" w14:textId="70D2DB0D" w:rsidR="00AE2E55" w:rsidRPr="00E702D1" w:rsidRDefault="00AE2E55" w:rsidP="00CB01B5">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CB01B5">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CB01B5">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CB01B5">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CB01B5">
            <w:pPr>
              <w:rPr>
                <w:rFonts w:ascii="Arial" w:hAnsi="Arial" w:cs="Arial"/>
                <w:sz w:val="22"/>
                <w:szCs w:val="22"/>
              </w:rPr>
            </w:pPr>
            <w:r>
              <w:rPr>
                <w:rFonts w:ascii="Arial" w:hAnsi="Arial" w:cs="Arial"/>
                <w:sz w:val="22"/>
                <w:szCs w:val="22"/>
              </w:rPr>
              <w:t>3.24</w:t>
            </w:r>
          </w:p>
        </w:tc>
        <w:tc>
          <w:tcPr>
            <w:tcW w:w="1169" w:type="dxa"/>
          </w:tcPr>
          <w:p w14:paraId="29D2B458" w14:textId="1820AED2" w:rsidR="00AE2E55" w:rsidRPr="00E702D1" w:rsidRDefault="002807BC" w:rsidP="00CB01B5">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1169" w:type="dxa"/>
          </w:tcPr>
          <w:p w14:paraId="135D5576" w14:textId="7B93F91A" w:rsidR="00AE2E55" w:rsidRPr="00E702D1" w:rsidRDefault="004E5372" w:rsidP="00CB01B5">
            <w:pPr>
              <w:rPr>
                <w:rFonts w:ascii="Arial" w:hAnsi="Arial" w:cs="Arial"/>
                <w:sz w:val="22"/>
                <w:szCs w:val="22"/>
              </w:rPr>
            </w:pPr>
            <w:r>
              <w:rPr>
                <w:rFonts w:ascii="Arial" w:hAnsi="Arial" w:cs="Arial"/>
                <w:sz w:val="22"/>
                <w:szCs w:val="22"/>
              </w:rPr>
              <w:t>0.11</w:t>
            </w:r>
          </w:p>
        </w:tc>
      </w:tr>
      <w:tr w:rsidR="00250C37" w14:paraId="471B96AF" w14:textId="77777777" w:rsidTr="00250C37">
        <w:tc>
          <w:tcPr>
            <w:tcW w:w="1168" w:type="dxa"/>
          </w:tcPr>
          <w:p w14:paraId="7D4E28EF" w14:textId="4A49D81C" w:rsidR="00AE2E55" w:rsidRPr="00E702D1" w:rsidRDefault="00AE2E55" w:rsidP="00CB01B5">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CB01B5">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CB01B5">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CB01B5">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CB01B5">
            <w:pPr>
              <w:rPr>
                <w:rFonts w:ascii="Arial" w:hAnsi="Arial" w:cs="Arial"/>
                <w:sz w:val="22"/>
                <w:szCs w:val="22"/>
              </w:rPr>
            </w:pPr>
            <w:r>
              <w:rPr>
                <w:rFonts w:ascii="Arial" w:hAnsi="Arial" w:cs="Arial"/>
                <w:sz w:val="22"/>
                <w:szCs w:val="22"/>
              </w:rPr>
              <w:t>6.79</w:t>
            </w:r>
          </w:p>
        </w:tc>
        <w:tc>
          <w:tcPr>
            <w:tcW w:w="1169" w:type="dxa"/>
          </w:tcPr>
          <w:p w14:paraId="26A46928" w14:textId="6901754B" w:rsidR="00AE2E55" w:rsidRPr="00E702D1" w:rsidRDefault="00681847" w:rsidP="00CB01B5">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1169" w:type="dxa"/>
          </w:tcPr>
          <w:p w14:paraId="0C62D895" w14:textId="6BFCB32F" w:rsidR="00AE2E55" w:rsidRPr="004E5372" w:rsidRDefault="004E5372" w:rsidP="00CB01B5">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CB01B5">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CB01B5">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CB01B5">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CB01B5">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CB01B5">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CB01B5">
            <w:pPr>
              <w:rPr>
                <w:rFonts w:ascii="Arial" w:hAnsi="Arial" w:cs="Arial"/>
                <w:sz w:val="22"/>
                <w:szCs w:val="22"/>
              </w:rPr>
            </w:pPr>
            <w:r>
              <w:rPr>
                <w:rFonts w:ascii="Arial" w:hAnsi="Arial" w:cs="Arial"/>
                <w:sz w:val="22"/>
                <w:szCs w:val="22"/>
              </w:rPr>
              <w:t>&lt;0.001</w:t>
            </w:r>
          </w:p>
        </w:tc>
        <w:tc>
          <w:tcPr>
            <w:tcW w:w="1169" w:type="dxa"/>
          </w:tcPr>
          <w:p w14:paraId="1B36DB08" w14:textId="219EB43C" w:rsidR="00AE2E55" w:rsidRPr="00E702D1" w:rsidRDefault="00985F59" w:rsidP="00CB01B5">
            <w:pPr>
              <w:rPr>
                <w:rFonts w:ascii="Arial" w:hAnsi="Arial" w:cs="Arial"/>
                <w:sz w:val="22"/>
                <w:szCs w:val="22"/>
              </w:rPr>
            </w:pPr>
            <w:r>
              <w:rPr>
                <w:rFonts w:ascii="Arial" w:hAnsi="Arial" w:cs="Arial"/>
                <w:sz w:val="22"/>
                <w:szCs w:val="22"/>
              </w:rPr>
              <w:t>0, &lt;0.001</w:t>
            </w:r>
          </w:p>
        </w:tc>
        <w:tc>
          <w:tcPr>
            <w:tcW w:w="1169" w:type="dxa"/>
          </w:tcPr>
          <w:p w14:paraId="227D7F80" w14:textId="54332090" w:rsidR="00AE2E55" w:rsidRPr="00E702D1" w:rsidRDefault="00AE2E55" w:rsidP="00CB01B5">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250C37">
        <w:tc>
          <w:tcPr>
            <w:tcW w:w="1168" w:type="dxa"/>
          </w:tcPr>
          <w:p w14:paraId="2F3EE80F" w14:textId="4D032577" w:rsidR="00AE2E55" w:rsidRPr="00E702D1" w:rsidRDefault="00AE2E55" w:rsidP="00CB01B5">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CB01B5">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CB01B5">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CB01B5">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CB01B5">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CB01B5">
            <w:pPr>
              <w:rPr>
                <w:rFonts w:ascii="Arial" w:hAnsi="Arial" w:cs="Arial"/>
                <w:sz w:val="22"/>
                <w:szCs w:val="22"/>
              </w:rPr>
            </w:pPr>
            <w:r>
              <w:rPr>
                <w:rFonts w:ascii="Arial" w:hAnsi="Arial" w:cs="Arial"/>
                <w:sz w:val="22"/>
                <w:szCs w:val="22"/>
              </w:rPr>
              <w:t>6.08</w:t>
            </w:r>
          </w:p>
        </w:tc>
        <w:tc>
          <w:tcPr>
            <w:tcW w:w="1169" w:type="dxa"/>
          </w:tcPr>
          <w:p w14:paraId="754E73AA" w14:textId="6E53434D" w:rsidR="00AE2E55" w:rsidRPr="00E702D1" w:rsidRDefault="001F58D7" w:rsidP="00CB01B5">
            <w:pPr>
              <w:rPr>
                <w:rFonts w:ascii="Arial" w:hAnsi="Arial" w:cs="Arial"/>
                <w:sz w:val="22"/>
                <w:szCs w:val="22"/>
              </w:rPr>
            </w:pPr>
            <w:r>
              <w:rPr>
                <w:rFonts w:ascii="Arial" w:hAnsi="Arial" w:cs="Arial"/>
                <w:sz w:val="22"/>
                <w:szCs w:val="22"/>
              </w:rPr>
              <w:t>5.47, 6.7</w:t>
            </w:r>
          </w:p>
        </w:tc>
        <w:tc>
          <w:tcPr>
            <w:tcW w:w="1169" w:type="dxa"/>
          </w:tcPr>
          <w:p w14:paraId="5DB83D10" w14:textId="42BDA8BE"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CB01B5">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CB01B5">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CB01B5">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CB01B5">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CB01B5">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CB01B5">
            <w:pPr>
              <w:rPr>
                <w:rFonts w:ascii="Arial" w:hAnsi="Arial" w:cs="Arial"/>
                <w:sz w:val="22"/>
                <w:szCs w:val="22"/>
              </w:rPr>
            </w:pPr>
            <w:r>
              <w:rPr>
                <w:rFonts w:ascii="Arial" w:hAnsi="Arial" w:cs="Arial"/>
                <w:sz w:val="22"/>
                <w:szCs w:val="22"/>
              </w:rPr>
              <w:t>2.9</w:t>
            </w:r>
          </w:p>
        </w:tc>
        <w:tc>
          <w:tcPr>
            <w:tcW w:w="1169" w:type="dxa"/>
          </w:tcPr>
          <w:p w14:paraId="7DA5C33E" w14:textId="6AC808CD" w:rsidR="00AE2E55" w:rsidRPr="00E702D1" w:rsidRDefault="002619D3" w:rsidP="00CB01B5">
            <w:pPr>
              <w:rPr>
                <w:rFonts w:ascii="Arial" w:hAnsi="Arial" w:cs="Arial"/>
                <w:sz w:val="22"/>
                <w:szCs w:val="22"/>
              </w:rPr>
            </w:pPr>
            <w:r>
              <w:rPr>
                <w:rFonts w:ascii="Arial" w:hAnsi="Arial" w:cs="Arial"/>
                <w:sz w:val="22"/>
                <w:szCs w:val="22"/>
              </w:rPr>
              <w:t>2.2, 3.6</w:t>
            </w:r>
          </w:p>
        </w:tc>
        <w:tc>
          <w:tcPr>
            <w:tcW w:w="1169" w:type="dxa"/>
          </w:tcPr>
          <w:p w14:paraId="5B4010A4" w14:textId="26657859"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CB01B5">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CB01B5">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CB01B5">
            <w:pPr>
              <w:rPr>
                <w:rFonts w:ascii="Arial" w:hAnsi="Arial" w:cs="Arial"/>
                <w:sz w:val="22"/>
                <w:szCs w:val="22"/>
              </w:rPr>
            </w:pPr>
            <w:r w:rsidRPr="00E702D1">
              <w:rPr>
                <w:rFonts w:ascii="Arial" w:hAnsi="Arial" w:cs="Arial"/>
                <w:sz w:val="22"/>
                <w:szCs w:val="22"/>
              </w:rPr>
              <w:t>0.28</w:t>
            </w:r>
          </w:p>
        </w:tc>
        <w:tc>
          <w:tcPr>
            <w:tcW w:w="1169" w:type="dxa"/>
          </w:tcPr>
          <w:p w14:paraId="0F41C301" w14:textId="32B32C85" w:rsidR="00AE2E55" w:rsidRPr="00E702D1" w:rsidRDefault="009F6C96" w:rsidP="00CB01B5">
            <w:pPr>
              <w:rPr>
                <w:rFonts w:ascii="Arial" w:hAnsi="Arial" w:cs="Arial"/>
                <w:sz w:val="22"/>
                <w:szCs w:val="22"/>
              </w:rPr>
            </w:pPr>
            <w:r>
              <w:rPr>
                <w:rFonts w:ascii="Arial" w:hAnsi="Arial" w:cs="Arial"/>
                <w:sz w:val="22"/>
                <w:szCs w:val="22"/>
              </w:rPr>
              <w:t>595</w:t>
            </w:r>
          </w:p>
        </w:tc>
        <w:tc>
          <w:tcPr>
            <w:tcW w:w="1169" w:type="dxa"/>
          </w:tcPr>
          <w:p w14:paraId="0833D067" w14:textId="530D2DAC" w:rsidR="00AE2E55" w:rsidRPr="00E702D1" w:rsidRDefault="00634A28" w:rsidP="00CB01B5">
            <w:pPr>
              <w:rPr>
                <w:rFonts w:ascii="Arial" w:hAnsi="Arial" w:cs="Arial"/>
                <w:sz w:val="22"/>
                <w:szCs w:val="22"/>
              </w:rPr>
            </w:pPr>
            <w:r>
              <w:rPr>
                <w:rFonts w:ascii="Arial" w:hAnsi="Arial" w:cs="Arial"/>
                <w:sz w:val="22"/>
                <w:szCs w:val="22"/>
              </w:rPr>
              <w:t>0.83</w:t>
            </w:r>
          </w:p>
        </w:tc>
        <w:tc>
          <w:tcPr>
            <w:tcW w:w="1168" w:type="dxa"/>
          </w:tcPr>
          <w:p w14:paraId="4C1AB3D0" w14:textId="4ED07AA9" w:rsidR="00AE2E55" w:rsidRPr="00E702D1" w:rsidRDefault="009F6C96" w:rsidP="00CB01B5">
            <w:pPr>
              <w:rPr>
                <w:rFonts w:ascii="Arial" w:hAnsi="Arial" w:cs="Arial"/>
                <w:sz w:val="22"/>
                <w:szCs w:val="22"/>
              </w:rPr>
            </w:pPr>
            <w:r>
              <w:rPr>
                <w:rFonts w:ascii="Arial" w:hAnsi="Arial" w:cs="Arial"/>
                <w:sz w:val="22"/>
                <w:szCs w:val="22"/>
              </w:rPr>
              <w:t>2,623</w:t>
            </w:r>
          </w:p>
        </w:tc>
        <w:tc>
          <w:tcPr>
            <w:tcW w:w="1169" w:type="dxa"/>
          </w:tcPr>
          <w:p w14:paraId="46CEC03B" w14:textId="37115F77" w:rsidR="00AE2E55" w:rsidRPr="00E702D1" w:rsidRDefault="00D30454" w:rsidP="00CB01B5">
            <w:pPr>
              <w:rPr>
                <w:rFonts w:ascii="Arial" w:hAnsi="Arial" w:cs="Arial"/>
                <w:sz w:val="22"/>
                <w:szCs w:val="22"/>
              </w:rPr>
            </w:pPr>
            <w:r>
              <w:rPr>
                <w:rFonts w:ascii="Arial" w:hAnsi="Arial" w:cs="Arial"/>
                <w:sz w:val="22"/>
                <w:szCs w:val="22"/>
              </w:rPr>
              <w:t>4.04</w:t>
            </w:r>
          </w:p>
        </w:tc>
        <w:tc>
          <w:tcPr>
            <w:tcW w:w="1169" w:type="dxa"/>
          </w:tcPr>
          <w:p w14:paraId="04B175D9" w14:textId="74B9E6F1" w:rsidR="00AE2E55" w:rsidRPr="00E702D1" w:rsidRDefault="007351CE" w:rsidP="00CB01B5">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1169" w:type="dxa"/>
          </w:tcPr>
          <w:p w14:paraId="2702B437" w14:textId="46B50228"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CB01B5">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CB01B5">
            <w:pPr>
              <w:rPr>
                <w:rFonts w:ascii="Arial" w:hAnsi="Arial" w:cs="Arial"/>
                <w:sz w:val="22"/>
                <w:szCs w:val="22"/>
              </w:rPr>
            </w:pPr>
            <w:r>
              <w:rPr>
                <w:rFonts w:ascii="Arial" w:hAnsi="Arial" w:cs="Arial"/>
                <w:sz w:val="22"/>
                <w:szCs w:val="22"/>
              </w:rPr>
              <w:t>0.06</w:t>
            </w:r>
          </w:p>
        </w:tc>
        <w:tc>
          <w:tcPr>
            <w:tcW w:w="1169" w:type="dxa"/>
          </w:tcPr>
          <w:p w14:paraId="5C5EF180" w14:textId="4966433B" w:rsidR="00AE2E55" w:rsidRPr="00E702D1" w:rsidRDefault="006334EF" w:rsidP="00CB01B5">
            <w:pPr>
              <w:rPr>
                <w:rFonts w:ascii="Arial" w:hAnsi="Arial" w:cs="Arial"/>
                <w:sz w:val="22"/>
                <w:szCs w:val="22"/>
              </w:rPr>
            </w:pPr>
            <w:r>
              <w:rPr>
                <w:rFonts w:ascii="Arial" w:hAnsi="Arial" w:cs="Arial"/>
                <w:sz w:val="22"/>
                <w:szCs w:val="22"/>
              </w:rPr>
              <w:t>163</w:t>
            </w:r>
          </w:p>
        </w:tc>
        <w:tc>
          <w:tcPr>
            <w:tcW w:w="1169" w:type="dxa"/>
          </w:tcPr>
          <w:p w14:paraId="08C32C1B" w14:textId="69F9A3F4" w:rsidR="00AE2E55" w:rsidRPr="00E702D1" w:rsidRDefault="00B17BB5" w:rsidP="00CB01B5">
            <w:pPr>
              <w:rPr>
                <w:rFonts w:ascii="Arial" w:hAnsi="Arial" w:cs="Arial"/>
                <w:sz w:val="22"/>
                <w:szCs w:val="22"/>
              </w:rPr>
            </w:pPr>
            <w:r>
              <w:rPr>
                <w:rFonts w:ascii="Arial" w:hAnsi="Arial" w:cs="Arial"/>
                <w:sz w:val="22"/>
                <w:szCs w:val="22"/>
              </w:rPr>
              <w:t>0.21</w:t>
            </w:r>
          </w:p>
        </w:tc>
        <w:tc>
          <w:tcPr>
            <w:tcW w:w="1168" w:type="dxa"/>
          </w:tcPr>
          <w:p w14:paraId="066E832C" w14:textId="005C5F0F" w:rsidR="00AE2E55" w:rsidRPr="00E702D1" w:rsidRDefault="006334EF" w:rsidP="00CB01B5">
            <w:pPr>
              <w:rPr>
                <w:rFonts w:ascii="Arial" w:hAnsi="Arial" w:cs="Arial"/>
                <w:sz w:val="22"/>
                <w:szCs w:val="22"/>
              </w:rPr>
            </w:pPr>
            <w:r>
              <w:rPr>
                <w:rFonts w:ascii="Arial" w:hAnsi="Arial" w:cs="Arial"/>
                <w:sz w:val="22"/>
                <w:szCs w:val="22"/>
              </w:rPr>
              <w:t>830</w:t>
            </w:r>
          </w:p>
        </w:tc>
        <w:tc>
          <w:tcPr>
            <w:tcW w:w="1169" w:type="dxa"/>
          </w:tcPr>
          <w:p w14:paraId="427FC181" w14:textId="3566E21B" w:rsidR="00AE2E55" w:rsidRPr="00E702D1" w:rsidRDefault="007250EB" w:rsidP="00CB01B5">
            <w:pPr>
              <w:rPr>
                <w:rFonts w:ascii="Arial" w:hAnsi="Arial" w:cs="Arial"/>
                <w:sz w:val="22"/>
                <w:szCs w:val="22"/>
              </w:rPr>
            </w:pPr>
            <w:r>
              <w:rPr>
                <w:rFonts w:ascii="Arial" w:hAnsi="Arial" w:cs="Arial"/>
                <w:sz w:val="22"/>
                <w:szCs w:val="22"/>
              </w:rPr>
              <w:t>5.27</w:t>
            </w:r>
          </w:p>
        </w:tc>
        <w:tc>
          <w:tcPr>
            <w:tcW w:w="1169" w:type="dxa"/>
          </w:tcPr>
          <w:p w14:paraId="3A2F4675" w14:textId="07D56EAB" w:rsidR="00AE2E55" w:rsidRPr="00E702D1" w:rsidRDefault="007250EB" w:rsidP="00CB01B5">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1169" w:type="dxa"/>
          </w:tcPr>
          <w:p w14:paraId="42AED31E" w14:textId="2920990A"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CB01B5">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CB01B5">
            <w:pPr>
              <w:rPr>
                <w:rFonts w:ascii="Arial" w:hAnsi="Arial" w:cs="Arial"/>
                <w:sz w:val="22"/>
                <w:szCs w:val="22"/>
              </w:rPr>
            </w:pPr>
            <w:r w:rsidRPr="00E702D1">
              <w:rPr>
                <w:rFonts w:ascii="Arial" w:hAnsi="Arial" w:cs="Arial"/>
                <w:sz w:val="22"/>
                <w:szCs w:val="22"/>
              </w:rPr>
              <w:t>0.02</w:t>
            </w:r>
          </w:p>
        </w:tc>
        <w:tc>
          <w:tcPr>
            <w:tcW w:w="1169" w:type="dxa"/>
          </w:tcPr>
          <w:p w14:paraId="250BB4C7" w14:textId="0CB3DD4B" w:rsidR="00AE2E55" w:rsidRPr="00E702D1" w:rsidRDefault="004042AA" w:rsidP="00CB01B5">
            <w:pPr>
              <w:rPr>
                <w:rFonts w:ascii="Arial" w:hAnsi="Arial" w:cs="Arial"/>
                <w:sz w:val="22"/>
                <w:szCs w:val="22"/>
              </w:rPr>
            </w:pPr>
            <w:r>
              <w:rPr>
                <w:rFonts w:ascii="Arial" w:hAnsi="Arial" w:cs="Arial"/>
                <w:sz w:val="22"/>
                <w:szCs w:val="22"/>
              </w:rPr>
              <w:t>47</w:t>
            </w:r>
          </w:p>
        </w:tc>
        <w:tc>
          <w:tcPr>
            <w:tcW w:w="1169" w:type="dxa"/>
          </w:tcPr>
          <w:p w14:paraId="531EEF32" w14:textId="6D15D9C7" w:rsidR="00AE2E55" w:rsidRPr="00E702D1" w:rsidRDefault="00F009EE" w:rsidP="00CB01B5">
            <w:pPr>
              <w:rPr>
                <w:rFonts w:ascii="Arial" w:hAnsi="Arial" w:cs="Arial"/>
                <w:sz w:val="22"/>
                <w:szCs w:val="22"/>
              </w:rPr>
            </w:pPr>
            <w:r>
              <w:rPr>
                <w:rFonts w:ascii="Arial" w:hAnsi="Arial" w:cs="Arial"/>
                <w:sz w:val="22"/>
                <w:szCs w:val="22"/>
              </w:rPr>
              <w:t>0.06</w:t>
            </w:r>
          </w:p>
        </w:tc>
        <w:tc>
          <w:tcPr>
            <w:tcW w:w="1168" w:type="dxa"/>
          </w:tcPr>
          <w:p w14:paraId="2EF53815" w14:textId="1B6DF9FA" w:rsidR="00AE2E55" w:rsidRPr="00E702D1" w:rsidRDefault="004042AA" w:rsidP="00CB01B5">
            <w:pPr>
              <w:rPr>
                <w:rFonts w:ascii="Arial" w:hAnsi="Arial" w:cs="Arial"/>
                <w:sz w:val="22"/>
                <w:szCs w:val="22"/>
              </w:rPr>
            </w:pPr>
            <w:r>
              <w:rPr>
                <w:rFonts w:ascii="Arial" w:hAnsi="Arial" w:cs="Arial"/>
                <w:sz w:val="22"/>
                <w:szCs w:val="22"/>
              </w:rPr>
              <w:t>222</w:t>
            </w:r>
          </w:p>
        </w:tc>
        <w:tc>
          <w:tcPr>
            <w:tcW w:w="1169" w:type="dxa"/>
          </w:tcPr>
          <w:p w14:paraId="64CB2203" w14:textId="0FAE2147" w:rsidR="00AE2E55" w:rsidRPr="00E702D1" w:rsidRDefault="003C6ACE" w:rsidP="00CB01B5">
            <w:pPr>
              <w:rPr>
                <w:rFonts w:ascii="Arial" w:hAnsi="Arial" w:cs="Arial"/>
                <w:sz w:val="22"/>
                <w:szCs w:val="22"/>
              </w:rPr>
            </w:pPr>
            <w:r>
              <w:rPr>
                <w:rFonts w:ascii="Arial" w:hAnsi="Arial" w:cs="Arial"/>
                <w:sz w:val="22"/>
                <w:szCs w:val="22"/>
              </w:rPr>
              <w:t>6.85</w:t>
            </w:r>
          </w:p>
        </w:tc>
        <w:tc>
          <w:tcPr>
            <w:tcW w:w="1169" w:type="dxa"/>
          </w:tcPr>
          <w:p w14:paraId="5FE4A68D" w14:textId="545E42DD" w:rsidR="00AE2E55" w:rsidRPr="00E702D1" w:rsidRDefault="005A59A2" w:rsidP="00CB01B5">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1169" w:type="dxa"/>
          </w:tcPr>
          <w:p w14:paraId="61D66AC7" w14:textId="629BECA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CB01B5">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CB01B5">
            <w:pPr>
              <w:rPr>
                <w:rFonts w:ascii="Arial" w:hAnsi="Arial" w:cs="Arial"/>
                <w:sz w:val="22"/>
                <w:szCs w:val="22"/>
              </w:rPr>
            </w:pPr>
            <w:r w:rsidRPr="00E702D1">
              <w:rPr>
                <w:rFonts w:ascii="Arial" w:hAnsi="Arial" w:cs="Arial"/>
                <w:sz w:val="22"/>
                <w:szCs w:val="22"/>
              </w:rPr>
              <w:t>0.07</w:t>
            </w:r>
          </w:p>
        </w:tc>
        <w:tc>
          <w:tcPr>
            <w:tcW w:w="1169" w:type="dxa"/>
          </w:tcPr>
          <w:p w14:paraId="53CA4A0F" w14:textId="35B3CE2A" w:rsidR="00AE2E55" w:rsidRPr="00E702D1" w:rsidRDefault="00E267D9" w:rsidP="00CB01B5">
            <w:pPr>
              <w:rPr>
                <w:rFonts w:ascii="Arial" w:hAnsi="Arial" w:cs="Arial"/>
                <w:sz w:val="22"/>
                <w:szCs w:val="22"/>
              </w:rPr>
            </w:pPr>
            <w:r>
              <w:rPr>
                <w:rFonts w:ascii="Arial" w:hAnsi="Arial" w:cs="Arial"/>
                <w:sz w:val="22"/>
                <w:szCs w:val="22"/>
              </w:rPr>
              <w:t>169</w:t>
            </w:r>
          </w:p>
        </w:tc>
        <w:tc>
          <w:tcPr>
            <w:tcW w:w="1169" w:type="dxa"/>
          </w:tcPr>
          <w:p w14:paraId="0868D8AF" w14:textId="2A55D300" w:rsidR="00AE2E55" w:rsidRPr="00E702D1" w:rsidRDefault="00E438E3" w:rsidP="00CB01B5">
            <w:pPr>
              <w:rPr>
                <w:rFonts w:ascii="Arial" w:hAnsi="Arial" w:cs="Arial"/>
                <w:sz w:val="22"/>
                <w:szCs w:val="22"/>
              </w:rPr>
            </w:pPr>
            <w:r>
              <w:rPr>
                <w:rFonts w:ascii="Arial" w:hAnsi="Arial" w:cs="Arial"/>
                <w:sz w:val="22"/>
                <w:szCs w:val="22"/>
              </w:rPr>
              <w:t>0.27</w:t>
            </w:r>
          </w:p>
        </w:tc>
        <w:tc>
          <w:tcPr>
            <w:tcW w:w="1168" w:type="dxa"/>
          </w:tcPr>
          <w:p w14:paraId="005BCBC3" w14:textId="268D77A1" w:rsidR="00AE2E55" w:rsidRPr="00E702D1" w:rsidRDefault="00E267D9" w:rsidP="00CB01B5">
            <w:pPr>
              <w:rPr>
                <w:rFonts w:ascii="Arial" w:hAnsi="Arial" w:cs="Arial"/>
                <w:sz w:val="22"/>
                <w:szCs w:val="22"/>
              </w:rPr>
            </w:pPr>
            <w:r>
              <w:rPr>
                <w:rFonts w:ascii="Arial" w:hAnsi="Arial" w:cs="Arial"/>
                <w:sz w:val="22"/>
                <w:szCs w:val="22"/>
              </w:rPr>
              <w:t>942</w:t>
            </w:r>
          </w:p>
        </w:tc>
        <w:tc>
          <w:tcPr>
            <w:tcW w:w="1169" w:type="dxa"/>
          </w:tcPr>
          <w:p w14:paraId="394D5E9B" w14:textId="2EF37071" w:rsidR="00AE2E55" w:rsidRPr="00E702D1" w:rsidRDefault="008B3550" w:rsidP="00CB01B5">
            <w:pPr>
              <w:rPr>
                <w:rFonts w:ascii="Arial" w:hAnsi="Arial" w:cs="Arial"/>
                <w:sz w:val="22"/>
                <w:szCs w:val="22"/>
              </w:rPr>
            </w:pPr>
            <w:r>
              <w:rPr>
                <w:rFonts w:ascii="Arial" w:hAnsi="Arial" w:cs="Arial"/>
                <w:sz w:val="22"/>
                <w:szCs w:val="22"/>
              </w:rPr>
              <w:t>6.17</w:t>
            </w:r>
          </w:p>
        </w:tc>
        <w:tc>
          <w:tcPr>
            <w:tcW w:w="1169" w:type="dxa"/>
          </w:tcPr>
          <w:p w14:paraId="68334084" w14:textId="2F56325F" w:rsidR="00AE2E55" w:rsidRPr="00E702D1" w:rsidRDefault="008B3550" w:rsidP="00CB01B5">
            <w:pPr>
              <w:rPr>
                <w:rFonts w:ascii="Arial" w:hAnsi="Arial" w:cs="Arial"/>
                <w:sz w:val="22"/>
                <w:szCs w:val="22"/>
              </w:rPr>
            </w:pPr>
            <w:r>
              <w:rPr>
                <w:rFonts w:ascii="Arial" w:hAnsi="Arial" w:cs="Arial"/>
                <w:sz w:val="22"/>
                <w:szCs w:val="22"/>
              </w:rPr>
              <w:t>5.32, 7.04</w:t>
            </w:r>
          </w:p>
        </w:tc>
        <w:tc>
          <w:tcPr>
            <w:tcW w:w="1169" w:type="dxa"/>
          </w:tcPr>
          <w:p w14:paraId="113EEA7D" w14:textId="12D36CB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CB01B5">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CB01B5">
            <w:pPr>
              <w:rPr>
                <w:rFonts w:ascii="Arial" w:hAnsi="Arial" w:cs="Arial"/>
                <w:sz w:val="22"/>
                <w:szCs w:val="22"/>
              </w:rPr>
            </w:pPr>
            <w:r w:rsidRPr="00E702D1">
              <w:rPr>
                <w:rFonts w:ascii="Arial" w:hAnsi="Arial" w:cs="Arial"/>
                <w:sz w:val="22"/>
                <w:szCs w:val="22"/>
              </w:rPr>
              <w:t>0.08</w:t>
            </w:r>
          </w:p>
        </w:tc>
        <w:tc>
          <w:tcPr>
            <w:tcW w:w="1169" w:type="dxa"/>
          </w:tcPr>
          <w:p w14:paraId="07864320" w14:textId="3FF4B439" w:rsidR="00AE2E55" w:rsidRPr="00E702D1" w:rsidRDefault="00785D8F" w:rsidP="00CB01B5">
            <w:pPr>
              <w:rPr>
                <w:rFonts w:ascii="Arial" w:hAnsi="Arial" w:cs="Arial"/>
                <w:sz w:val="22"/>
                <w:szCs w:val="22"/>
              </w:rPr>
            </w:pPr>
            <w:r>
              <w:rPr>
                <w:rFonts w:ascii="Arial" w:hAnsi="Arial" w:cs="Arial"/>
                <w:sz w:val="22"/>
                <w:szCs w:val="22"/>
              </w:rPr>
              <w:t>16</w:t>
            </w:r>
          </w:p>
        </w:tc>
        <w:tc>
          <w:tcPr>
            <w:tcW w:w="1169" w:type="dxa"/>
          </w:tcPr>
          <w:p w14:paraId="2944E93C" w14:textId="21AC04FC" w:rsidR="00AE2E55" w:rsidRPr="00E702D1" w:rsidRDefault="00C92DDD" w:rsidP="00CB01B5">
            <w:pPr>
              <w:rPr>
                <w:rFonts w:ascii="Arial" w:hAnsi="Arial" w:cs="Arial"/>
                <w:sz w:val="22"/>
                <w:szCs w:val="22"/>
              </w:rPr>
            </w:pPr>
            <w:r>
              <w:rPr>
                <w:rFonts w:ascii="Arial" w:hAnsi="Arial" w:cs="Arial"/>
                <w:sz w:val="22"/>
                <w:szCs w:val="22"/>
              </w:rPr>
              <w:t>0.57</w:t>
            </w:r>
          </w:p>
        </w:tc>
        <w:tc>
          <w:tcPr>
            <w:tcW w:w="1168" w:type="dxa"/>
          </w:tcPr>
          <w:p w14:paraId="33A93B79" w14:textId="0582F86C" w:rsidR="00AE2E55" w:rsidRPr="00E702D1" w:rsidRDefault="00785D8F" w:rsidP="00CB01B5">
            <w:pPr>
              <w:rPr>
                <w:rFonts w:ascii="Arial" w:hAnsi="Arial" w:cs="Arial"/>
                <w:sz w:val="22"/>
                <w:szCs w:val="22"/>
              </w:rPr>
            </w:pPr>
            <w:r>
              <w:rPr>
                <w:rFonts w:ascii="Arial" w:hAnsi="Arial" w:cs="Arial"/>
                <w:sz w:val="22"/>
                <w:szCs w:val="22"/>
              </w:rPr>
              <w:t>281</w:t>
            </w:r>
          </w:p>
        </w:tc>
        <w:tc>
          <w:tcPr>
            <w:tcW w:w="1169" w:type="dxa"/>
          </w:tcPr>
          <w:p w14:paraId="53B46316" w14:textId="2C6D73FE" w:rsidR="00AE2E55" w:rsidRPr="00E702D1" w:rsidRDefault="00667E5C" w:rsidP="00CB01B5">
            <w:pPr>
              <w:rPr>
                <w:rFonts w:ascii="Arial" w:hAnsi="Arial" w:cs="Arial"/>
                <w:sz w:val="22"/>
                <w:szCs w:val="22"/>
              </w:rPr>
            </w:pPr>
            <w:r>
              <w:rPr>
                <w:rFonts w:ascii="Arial" w:hAnsi="Arial" w:cs="Arial"/>
                <w:sz w:val="22"/>
                <w:szCs w:val="22"/>
              </w:rPr>
              <w:t>6.99</w:t>
            </w:r>
          </w:p>
        </w:tc>
        <w:tc>
          <w:tcPr>
            <w:tcW w:w="1169" w:type="dxa"/>
          </w:tcPr>
          <w:p w14:paraId="4A4A16FD" w14:textId="61307809" w:rsidR="00AE2E55" w:rsidRPr="00E702D1" w:rsidRDefault="00A6032C" w:rsidP="00CB01B5">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1169" w:type="dxa"/>
          </w:tcPr>
          <w:p w14:paraId="1760B324" w14:textId="53FF3180"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03788"/>
    <w:rsid w:val="00004B90"/>
    <w:rsid w:val="00005999"/>
    <w:rsid w:val="00017B09"/>
    <w:rsid w:val="00030550"/>
    <w:rsid w:val="0003482C"/>
    <w:rsid w:val="00037086"/>
    <w:rsid w:val="00037154"/>
    <w:rsid w:val="000407D4"/>
    <w:rsid w:val="00043363"/>
    <w:rsid w:val="00043E3F"/>
    <w:rsid w:val="00057004"/>
    <w:rsid w:val="00060231"/>
    <w:rsid w:val="00064AC2"/>
    <w:rsid w:val="000713FC"/>
    <w:rsid w:val="00090D42"/>
    <w:rsid w:val="000A0753"/>
    <w:rsid w:val="000A1602"/>
    <w:rsid w:val="000B3323"/>
    <w:rsid w:val="000B70A0"/>
    <w:rsid w:val="000C70B6"/>
    <w:rsid w:val="000D230D"/>
    <w:rsid w:val="000E0326"/>
    <w:rsid w:val="000E71CE"/>
    <w:rsid w:val="000F24CD"/>
    <w:rsid w:val="000F3C6E"/>
    <w:rsid w:val="000F684D"/>
    <w:rsid w:val="000F7200"/>
    <w:rsid w:val="000F7B33"/>
    <w:rsid w:val="00107E70"/>
    <w:rsid w:val="00116CED"/>
    <w:rsid w:val="00122143"/>
    <w:rsid w:val="00126E33"/>
    <w:rsid w:val="0013524C"/>
    <w:rsid w:val="00141306"/>
    <w:rsid w:val="0014167D"/>
    <w:rsid w:val="00150350"/>
    <w:rsid w:val="001517B1"/>
    <w:rsid w:val="001540F8"/>
    <w:rsid w:val="00166220"/>
    <w:rsid w:val="00170E73"/>
    <w:rsid w:val="001716DC"/>
    <w:rsid w:val="0017474C"/>
    <w:rsid w:val="00175D8B"/>
    <w:rsid w:val="00185440"/>
    <w:rsid w:val="00190F9C"/>
    <w:rsid w:val="001917AF"/>
    <w:rsid w:val="00196464"/>
    <w:rsid w:val="00196E65"/>
    <w:rsid w:val="001A1A32"/>
    <w:rsid w:val="001A2A11"/>
    <w:rsid w:val="001A4EF4"/>
    <w:rsid w:val="001C3823"/>
    <w:rsid w:val="001E0E37"/>
    <w:rsid w:val="001E2913"/>
    <w:rsid w:val="001E4A2D"/>
    <w:rsid w:val="001F01CD"/>
    <w:rsid w:val="001F3A48"/>
    <w:rsid w:val="001F58D7"/>
    <w:rsid w:val="001F7439"/>
    <w:rsid w:val="00211886"/>
    <w:rsid w:val="002358BD"/>
    <w:rsid w:val="00250C37"/>
    <w:rsid w:val="0026099C"/>
    <w:rsid w:val="00260EBD"/>
    <w:rsid w:val="002619D3"/>
    <w:rsid w:val="0026570B"/>
    <w:rsid w:val="00266D87"/>
    <w:rsid w:val="00270591"/>
    <w:rsid w:val="00277C56"/>
    <w:rsid w:val="002807BC"/>
    <w:rsid w:val="00287EE0"/>
    <w:rsid w:val="00295AEB"/>
    <w:rsid w:val="00296876"/>
    <w:rsid w:val="002A1E45"/>
    <w:rsid w:val="002A589A"/>
    <w:rsid w:val="002A617F"/>
    <w:rsid w:val="002A7DE2"/>
    <w:rsid w:val="002B1A11"/>
    <w:rsid w:val="002C5BD9"/>
    <w:rsid w:val="002E2695"/>
    <w:rsid w:val="002F060F"/>
    <w:rsid w:val="0030239F"/>
    <w:rsid w:val="003059F8"/>
    <w:rsid w:val="003064AC"/>
    <w:rsid w:val="0031027F"/>
    <w:rsid w:val="00314DA8"/>
    <w:rsid w:val="00327296"/>
    <w:rsid w:val="003372E3"/>
    <w:rsid w:val="00341EA5"/>
    <w:rsid w:val="00343B6A"/>
    <w:rsid w:val="00351AC6"/>
    <w:rsid w:val="00366196"/>
    <w:rsid w:val="003800C1"/>
    <w:rsid w:val="00384034"/>
    <w:rsid w:val="0038435A"/>
    <w:rsid w:val="0038523F"/>
    <w:rsid w:val="003966BA"/>
    <w:rsid w:val="003A247D"/>
    <w:rsid w:val="003A3EC6"/>
    <w:rsid w:val="003B257E"/>
    <w:rsid w:val="003B2AC7"/>
    <w:rsid w:val="003B45CF"/>
    <w:rsid w:val="003B619A"/>
    <w:rsid w:val="003C559D"/>
    <w:rsid w:val="003C5DF9"/>
    <w:rsid w:val="003C6ACE"/>
    <w:rsid w:val="003D39F1"/>
    <w:rsid w:val="003D428B"/>
    <w:rsid w:val="003D49D3"/>
    <w:rsid w:val="003E1F2C"/>
    <w:rsid w:val="003F2B34"/>
    <w:rsid w:val="0040343C"/>
    <w:rsid w:val="004042AA"/>
    <w:rsid w:val="00407046"/>
    <w:rsid w:val="00411782"/>
    <w:rsid w:val="00416846"/>
    <w:rsid w:val="00430A48"/>
    <w:rsid w:val="0043559B"/>
    <w:rsid w:val="00435A70"/>
    <w:rsid w:val="0044076F"/>
    <w:rsid w:val="00443498"/>
    <w:rsid w:val="0044508D"/>
    <w:rsid w:val="00445FA3"/>
    <w:rsid w:val="00446B39"/>
    <w:rsid w:val="00455689"/>
    <w:rsid w:val="00455D0B"/>
    <w:rsid w:val="00457F04"/>
    <w:rsid w:val="00473673"/>
    <w:rsid w:val="00474BDA"/>
    <w:rsid w:val="004760D8"/>
    <w:rsid w:val="0048038F"/>
    <w:rsid w:val="004A299E"/>
    <w:rsid w:val="004A436F"/>
    <w:rsid w:val="004A74CA"/>
    <w:rsid w:val="004B437A"/>
    <w:rsid w:val="004E5372"/>
    <w:rsid w:val="004F2038"/>
    <w:rsid w:val="004F3568"/>
    <w:rsid w:val="0050056B"/>
    <w:rsid w:val="0050358D"/>
    <w:rsid w:val="00522C37"/>
    <w:rsid w:val="005301C7"/>
    <w:rsid w:val="00536884"/>
    <w:rsid w:val="005403BF"/>
    <w:rsid w:val="00541988"/>
    <w:rsid w:val="0055342C"/>
    <w:rsid w:val="005578FA"/>
    <w:rsid w:val="005640BC"/>
    <w:rsid w:val="00567225"/>
    <w:rsid w:val="00567C8F"/>
    <w:rsid w:val="00577B3D"/>
    <w:rsid w:val="00582DA1"/>
    <w:rsid w:val="00585AE7"/>
    <w:rsid w:val="005924A9"/>
    <w:rsid w:val="005A59A2"/>
    <w:rsid w:val="005B53E5"/>
    <w:rsid w:val="005B6B20"/>
    <w:rsid w:val="005C5587"/>
    <w:rsid w:val="005E6A1F"/>
    <w:rsid w:val="00602B37"/>
    <w:rsid w:val="00613F8F"/>
    <w:rsid w:val="006226A0"/>
    <w:rsid w:val="006334EF"/>
    <w:rsid w:val="0063431D"/>
    <w:rsid w:val="00634A28"/>
    <w:rsid w:val="00637FA6"/>
    <w:rsid w:val="0064174C"/>
    <w:rsid w:val="00641E4C"/>
    <w:rsid w:val="00642B3D"/>
    <w:rsid w:val="006436C5"/>
    <w:rsid w:val="00644F8B"/>
    <w:rsid w:val="00657A4E"/>
    <w:rsid w:val="00667E5C"/>
    <w:rsid w:val="00681847"/>
    <w:rsid w:val="006842B9"/>
    <w:rsid w:val="0068545D"/>
    <w:rsid w:val="0069346E"/>
    <w:rsid w:val="006A286E"/>
    <w:rsid w:val="006A3291"/>
    <w:rsid w:val="006A5B7C"/>
    <w:rsid w:val="006A6D94"/>
    <w:rsid w:val="006B02CD"/>
    <w:rsid w:val="006B1F72"/>
    <w:rsid w:val="006C2C27"/>
    <w:rsid w:val="006C3C16"/>
    <w:rsid w:val="006D11EE"/>
    <w:rsid w:val="006D4F92"/>
    <w:rsid w:val="006E30B9"/>
    <w:rsid w:val="006E797B"/>
    <w:rsid w:val="00701865"/>
    <w:rsid w:val="007223F7"/>
    <w:rsid w:val="007250EB"/>
    <w:rsid w:val="0072586B"/>
    <w:rsid w:val="00730B32"/>
    <w:rsid w:val="00734807"/>
    <w:rsid w:val="007351CE"/>
    <w:rsid w:val="00742BAA"/>
    <w:rsid w:val="007477BB"/>
    <w:rsid w:val="00750F65"/>
    <w:rsid w:val="007549DC"/>
    <w:rsid w:val="00785D8F"/>
    <w:rsid w:val="00786747"/>
    <w:rsid w:val="007916A0"/>
    <w:rsid w:val="00794638"/>
    <w:rsid w:val="007A35B0"/>
    <w:rsid w:val="007A5484"/>
    <w:rsid w:val="007B116D"/>
    <w:rsid w:val="007B38FA"/>
    <w:rsid w:val="007C0CAD"/>
    <w:rsid w:val="007C17FF"/>
    <w:rsid w:val="007C1961"/>
    <w:rsid w:val="007C1E20"/>
    <w:rsid w:val="007C7F03"/>
    <w:rsid w:val="007D303D"/>
    <w:rsid w:val="007D3066"/>
    <w:rsid w:val="007E0706"/>
    <w:rsid w:val="008077A1"/>
    <w:rsid w:val="00815FE5"/>
    <w:rsid w:val="0082245D"/>
    <w:rsid w:val="008317F2"/>
    <w:rsid w:val="00831D00"/>
    <w:rsid w:val="00840D7F"/>
    <w:rsid w:val="00841C39"/>
    <w:rsid w:val="00843A3C"/>
    <w:rsid w:val="008513CB"/>
    <w:rsid w:val="00861D11"/>
    <w:rsid w:val="00864B47"/>
    <w:rsid w:val="00874EAD"/>
    <w:rsid w:val="00881CEC"/>
    <w:rsid w:val="008B18B5"/>
    <w:rsid w:val="008B3550"/>
    <w:rsid w:val="008D1DEC"/>
    <w:rsid w:val="008D1F8C"/>
    <w:rsid w:val="008D3802"/>
    <w:rsid w:val="008E59C1"/>
    <w:rsid w:val="008F585A"/>
    <w:rsid w:val="00901C77"/>
    <w:rsid w:val="009036A1"/>
    <w:rsid w:val="00911A05"/>
    <w:rsid w:val="00915C3E"/>
    <w:rsid w:val="00920A50"/>
    <w:rsid w:val="00941A29"/>
    <w:rsid w:val="00953295"/>
    <w:rsid w:val="00954280"/>
    <w:rsid w:val="00961141"/>
    <w:rsid w:val="00964B02"/>
    <w:rsid w:val="0098392E"/>
    <w:rsid w:val="00985F59"/>
    <w:rsid w:val="009905C2"/>
    <w:rsid w:val="00992F94"/>
    <w:rsid w:val="009A1C6D"/>
    <w:rsid w:val="009A4986"/>
    <w:rsid w:val="009B3AC7"/>
    <w:rsid w:val="009B4786"/>
    <w:rsid w:val="009B4B1E"/>
    <w:rsid w:val="009C4BAE"/>
    <w:rsid w:val="009C560C"/>
    <w:rsid w:val="009C6238"/>
    <w:rsid w:val="009C6734"/>
    <w:rsid w:val="009D0BEC"/>
    <w:rsid w:val="009D1612"/>
    <w:rsid w:val="009D1A4D"/>
    <w:rsid w:val="009D7706"/>
    <w:rsid w:val="009E4001"/>
    <w:rsid w:val="009F6C96"/>
    <w:rsid w:val="00A02C43"/>
    <w:rsid w:val="00A03763"/>
    <w:rsid w:val="00A10DF2"/>
    <w:rsid w:val="00A12B2F"/>
    <w:rsid w:val="00A16818"/>
    <w:rsid w:val="00A16D8D"/>
    <w:rsid w:val="00A53DE7"/>
    <w:rsid w:val="00A6032C"/>
    <w:rsid w:val="00A6434F"/>
    <w:rsid w:val="00A67105"/>
    <w:rsid w:val="00A701C1"/>
    <w:rsid w:val="00A71685"/>
    <w:rsid w:val="00A71828"/>
    <w:rsid w:val="00A72867"/>
    <w:rsid w:val="00A77C0E"/>
    <w:rsid w:val="00A87F1B"/>
    <w:rsid w:val="00AA06B9"/>
    <w:rsid w:val="00AC117B"/>
    <w:rsid w:val="00AC3AE2"/>
    <w:rsid w:val="00AE2E55"/>
    <w:rsid w:val="00AE56F7"/>
    <w:rsid w:val="00AF2FD1"/>
    <w:rsid w:val="00AF4602"/>
    <w:rsid w:val="00AF61AA"/>
    <w:rsid w:val="00B12301"/>
    <w:rsid w:val="00B17BB5"/>
    <w:rsid w:val="00B31636"/>
    <w:rsid w:val="00B3348D"/>
    <w:rsid w:val="00B3539B"/>
    <w:rsid w:val="00B36ECB"/>
    <w:rsid w:val="00B5164B"/>
    <w:rsid w:val="00B6340B"/>
    <w:rsid w:val="00B7220E"/>
    <w:rsid w:val="00B72784"/>
    <w:rsid w:val="00B82FD3"/>
    <w:rsid w:val="00B9359C"/>
    <w:rsid w:val="00BA2191"/>
    <w:rsid w:val="00BA2C89"/>
    <w:rsid w:val="00BA3707"/>
    <w:rsid w:val="00BB5719"/>
    <w:rsid w:val="00BB680D"/>
    <w:rsid w:val="00BC6EBE"/>
    <w:rsid w:val="00BD5821"/>
    <w:rsid w:val="00BE3369"/>
    <w:rsid w:val="00BF3D2C"/>
    <w:rsid w:val="00BF5FF3"/>
    <w:rsid w:val="00C06D86"/>
    <w:rsid w:val="00C1294A"/>
    <w:rsid w:val="00C22C0D"/>
    <w:rsid w:val="00C40AB3"/>
    <w:rsid w:val="00C4289E"/>
    <w:rsid w:val="00C439D1"/>
    <w:rsid w:val="00C54073"/>
    <w:rsid w:val="00C57BB6"/>
    <w:rsid w:val="00C619B0"/>
    <w:rsid w:val="00C6258D"/>
    <w:rsid w:val="00C738CB"/>
    <w:rsid w:val="00C73AD7"/>
    <w:rsid w:val="00C92DDD"/>
    <w:rsid w:val="00C945E8"/>
    <w:rsid w:val="00CA057A"/>
    <w:rsid w:val="00CA0BBD"/>
    <w:rsid w:val="00CB01B5"/>
    <w:rsid w:val="00CB1633"/>
    <w:rsid w:val="00CB5224"/>
    <w:rsid w:val="00CC1F9E"/>
    <w:rsid w:val="00CC3B0A"/>
    <w:rsid w:val="00CC5C1F"/>
    <w:rsid w:val="00CD2740"/>
    <w:rsid w:val="00CE6F37"/>
    <w:rsid w:val="00CF1B1A"/>
    <w:rsid w:val="00CF63F4"/>
    <w:rsid w:val="00D05813"/>
    <w:rsid w:val="00D1590E"/>
    <w:rsid w:val="00D15C26"/>
    <w:rsid w:val="00D20F90"/>
    <w:rsid w:val="00D30454"/>
    <w:rsid w:val="00D32A2D"/>
    <w:rsid w:val="00D3576A"/>
    <w:rsid w:val="00D45999"/>
    <w:rsid w:val="00D54335"/>
    <w:rsid w:val="00D57FB9"/>
    <w:rsid w:val="00D60CFC"/>
    <w:rsid w:val="00D65E88"/>
    <w:rsid w:val="00D70E13"/>
    <w:rsid w:val="00D762A0"/>
    <w:rsid w:val="00D84F86"/>
    <w:rsid w:val="00D92973"/>
    <w:rsid w:val="00DA2CE3"/>
    <w:rsid w:val="00DA4EEC"/>
    <w:rsid w:val="00DA7105"/>
    <w:rsid w:val="00DB0481"/>
    <w:rsid w:val="00DB4218"/>
    <w:rsid w:val="00DD3328"/>
    <w:rsid w:val="00DE3192"/>
    <w:rsid w:val="00DE5CE2"/>
    <w:rsid w:val="00DE6041"/>
    <w:rsid w:val="00DE6EFD"/>
    <w:rsid w:val="00DF1E02"/>
    <w:rsid w:val="00DF6C0C"/>
    <w:rsid w:val="00E03D48"/>
    <w:rsid w:val="00E26258"/>
    <w:rsid w:val="00E267D9"/>
    <w:rsid w:val="00E26ADA"/>
    <w:rsid w:val="00E42620"/>
    <w:rsid w:val="00E438E3"/>
    <w:rsid w:val="00E474B4"/>
    <w:rsid w:val="00E6461B"/>
    <w:rsid w:val="00E702D1"/>
    <w:rsid w:val="00E861C8"/>
    <w:rsid w:val="00E90E2F"/>
    <w:rsid w:val="00EA02EA"/>
    <w:rsid w:val="00EA0318"/>
    <w:rsid w:val="00EA439C"/>
    <w:rsid w:val="00EC0337"/>
    <w:rsid w:val="00EC4921"/>
    <w:rsid w:val="00EC7213"/>
    <w:rsid w:val="00EC7ACC"/>
    <w:rsid w:val="00EF1FB7"/>
    <w:rsid w:val="00EF3ED9"/>
    <w:rsid w:val="00EF77B8"/>
    <w:rsid w:val="00F009EE"/>
    <w:rsid w:val="00F055AF"/>
    <w:rsid w:val="00F06C7D"/>
    <w:rsid w:val="00F07043"/>
    <w:rsid w:val="00F13AEE"/>
    <w:rsid w:val="00F15296"/>
    <w:rsid w:val="00F258CD"/>
    <w:rsid w:val="00F30A86"/>
    <w:rsid w:val="00F335A2"/>
    <w:rsid w:val="00F356D6"/>
    <w:rsid w:val="00F44599"/>
    <w:rsid w:val="00F605F2"/>
    <w:rsid w:val="00F74E62"/>
    <w:rsid w:val="00F76361"/>
    <w:rsid w:val="00F820B5"/>
    <w:rsid w:val="00F83DB5"/>
    <w:rsid w:val="00F9412F"/>
    <w:rsid w:val="00FB1B63"/>
    <w:rsid w:val="00FB5E77"/>
    <w:rsid w:val="00FC19D9"/>
    <w:rsid w:val="00FC3513"/>
    <w:rsid w:val="00FD3430"/>
    <w:rsid w:val="00FD3B14"/>
    <w:rsid w:val="00FD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969</Words>
  <Characters>5266</Characters>
  <Application>Microsoft Office Word</Application>
  <DocSecurity>0</DocSecurity>
  <Lines>438</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93</cp:revision>
  <dcterms:created xsi:type="dcterms:W3CDTF">2025-07-13T20:31:00Z</dcterms:created>
  <dcterms:modified xsi:type="dcterms:W3CDTF">2025-07-13T22:05:00Z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