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252A124F" w:rsidR="00F30A86" w:rsidRDefault="00CC5C1F" w:rsidP="00E861C8">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1990-2020</w:t>
      </w:r>
    </w:p>
    <w:p w14:paraId="4A448F13" w14:textId="77777777" w:rsidR="00BC6EBE" w:rsidRDefault="00BC6EBE" w:rsidP="00E861C8">
      <w:pPr>
        <w:spacing w:after="0" w:line="480" w:lineRule="auto"/>
        <w:jc w:val="center"/>
        <w:rPr>
          <w:rFonts w:ascii="Arial" w:hAnsi="Arial" w:cs="Arial"/>
        </w:rPr>
      </w:pPr>
    </w:p>
    <w:p w14:paraId="60123F00" w14:textId="7FEE0CB4" w:rsidR="00BC6EBE" w:rsidRDefault="00BC6EBE" w:rsidP="00E861C8">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Rodrigo M. Carillo 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Coutinho Schechter</w:t>
      </w:r>
      <w:r w:rsidR="00BF3D2C">
        <w:rPr>
          <w:rFonts w:ascii="Arial" w:hAnsi="Arial" w:cs="Arial"/>
        </w:rPr>
        <w:t xml:space="preserve"> MD</w:t>
      </w:r>
      <w:r w:rsidR="00270591" w:rsidRPr="00270591">
        <w:rPr>
          <w:rFonts w:ascii="Arial" w:hAnsi="Arial" w:cs="Arial"/>
          <w:vertAlign w:val="superscript"/>
        </w:rPr>
        <w:t>4</w:t>
      </w:r>
    </w:p>
    <w:p w14:paraId="014EE3CA" w14:textId="77777777" w:rsidR="00A87F1B" w:rsidRDefault="00A87F1B" w:rsidP="00E861C8">
      <w:pPr>
        <w:spacing w:after="0" w:line="480" w:lineRule="auto"/>
        <w:jc w:val="center"/>
        <w:rPr>
          <w:rFonts w:ascii="Arial" w:hAnsi="Arial" w:cs="Arial"/>
        </w:rPr>
      </w:pPr>
    </w:p>
    <w:p w14:paraId="0EEB463D" w14:textId="77777777" w:rsidR="00430A48" w:rsidRPr="00430A48" w:rsidRDefault="00430A48" w:rsidP="00E861C8">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E861C8">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E861C8">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298EA4B5" w14:textId="77777777" w:rsidR="00446B39" w:rsidRDefault="00430A48" w:rsidP="00E861C8">
      <w:pPr>
        <w:spacing w:after="0" w:line="480" w:lineRule="auto"/>
        <w:rPr>
          <w:rFonts w:ascii="Arial" w:hAnsi="Arial" w:cs="Arial"/>
        </w:rPr>
      </w:pPr>
      <w:r w:rsidRPr="00430A48">
        <w:rPr>
          <w:rFonts w:ascii="Arial" w:hAnsi="Arial" w:cs="Arial"/>
        </w:rPr>
        <w:t>4. Grady Health System, Division of Infectious Diseases, Department of Medicine, School of Medicine, Emory University, Atlanta, GA, USA</w:t>
      </w:r>
    </w:p>
    <w:p w14:paraId="3036B9FC" w14:textId="77777777" w:rsidR="00446B39" w:rsidRDefault="00446B39" w:rsidP="00E861C8">
      <w:pPr>
        <w:spacing w:line="480" w:lineRule="auto"/>
        <w:rPr>
          <w:rFonts w:ascii="Arial" w:hAnsi="Arial" w:cs="Arial"/>
        </w:rPr>
      </w:pPr>
      <w:r>
        <w:rPr>
          <w:rFonts w:ascii="Arial" w:hAnsi="Arial" w:cs="Arial"/>
        </w:rPr>
        <w:br w:type="page"/>
      </w:r>
    </w:p>
    <w:p w14:paraId="794F9D0D" w14:textId="6DC87113" w:rsidR="00A87F1B" w:rsidRDefault="00A03763" w:rsidP="00E861C8">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3900C7B3" w14:textId="76E1BC22" w:rsidR="00A03763" w:rsidRDefault="00A16D8D" w:rsidP="00E861C8">
      <w:pPr>
        <w:spacing w:line="480" w:lineRule="auto"/>
        <w:rPr>
          <w:rFonts w:ascii="Arial" w:hAnsi="Arial" w:cs="Arial"/>
        </w:rPr>
      </w:pPr>
      <w:r>
        <w:rPr>
          <w:rFonts w:ascii="Arial" w:hAnsi="Arial" w:cs="Arial"/>
        </w:rPr>
        <w:t>Although o</w:t>
      </w:r>
      <w:r w:rsidR="00BA2C89">
        <w:rPr>
          <w:rFonts w:ascii="Arial" w:hAnsi="Arial" w:cs="Arial"/>
        </w:rPr>
        <w:t xml:space="preserve">steomyelitis is a </w:t>
      </w:r>
      <w:r w:rsidR="00170E73">
        <w:rPr>
          <w:rFonts w:ascii="Arial" w:hAnsi="Arial" w:cs="Arial"/>
        </w:rPr>
        <w:t>severe</w:t>
      </w:r>
      <w:r w:rsidR="00BA2C89">
        <w:rPr>
          <w:rFonts w:ascii="Arial" w:hAnsi="Arial" w:cs="Arial"/>
        </w:rPr>
        <w:t xml:space="preserve"> </w:t>
      </w:r>
      <w:r w:rsidR="000E71CE">
        <w:rPr>
          <w:rFonts w:ascii="Arial" w:hAnsi="Arial" w:cs="Arial"/>
        </w:rPr>
        <w:t>bone infection</w:t>
      </w:r>
      <w:r w:rsidR="0068545D">
        <w:rPr>
          <w:rFonts w:ascii="Arial" w:hAnsi="Arial" w:cs="Arial"/>
        </w:rPr>
        <w:t xml:space="preserve">, </w:t>
      </w:r>
      <w:r w:rsidR="00EC4921">
        <w:rPr>
          <w:rFonts w:ascii="Arial" w:hAnsi="Arial" w:cs="Arial"/>
        </w:rPr>
        <w:t>nationwide trends in its mortality are poorly understood</w:t>
      </w:r>
      <w:r w:rsidR="000E71CE">
        <w:rPr>
          <w:rFonts w:ascii="Arial" w:hAnsi="Arial" w:cs="Arial"/>
        </w:rPr>
        <w:t xml:space="preserve">. </w:t>
      </w:r>
      <w:r w:rsidR="006B1F72">
        <w:rPr>
          <w:rFonts w:ascii="Arial" w:hAnsi="Arial" w:cs="Arial"/>
        </w:rPr>
        <w:t xml:space="preserve"> </w:t>
      </w:r>
      <w:r w:rsidR="00A03763">
        <w:rPr>
          <w:rFonts w:ascii="Arial" w:hAnsi="Arial" w:cs="Arial"/>
        </w:rPr>
        <w:br w:type="page"/>
      </w:r>
    </w:p>
    <w:p w14:paraId="290018D3" w14:textId="6C9F88FB" w:rsidR="001A2A11" w:rsidRDefault="00A03763" w:rsidP="00E861C8">
      <w:pPr>
        <w:spacing w:after="0" w:line="480" w:lineRule="auto"/>
        <w:rPr>
          <w:rFonts w:ascii="Arial" w:hAnsi="Arial" w:cs="Arial"/>
          <w:b/>
          <w:bCs/>
        </w:rPr>
      </w:pPr>
      <w:commentRangeStart w:id="0"/>
      <w:commentRangeStart w:id="1"/>
      <w:r>
        <w:rPr>
          <w:rFonts w:ascii="Arial" w:hAnsi="Arial" w:cs="Arial"/>
          <w:b/>
          <w:bCs/>
        </w:rPr>
        <w:lastRenderedPageBreak/>
        <w:t>Main Body:</w:t>
      </w:r>
      <w:commentRangeEnd w:id="0"/>
      <w:r w:rsidR="001E0E37">
        <w:rPr>
          <w:rStyle w:val="CommentReference"/>
        </w:rPr>
        <w:commentReference w:id="0"/>
      </w:r>
      <w:commentRangeEnd w:id="1"/>
      <w:r w:rsidR="001E0E37">
        <w:rPr>
          <w:rStyle w:val="CommentReference"/>
        </w:rPr>
        <w:commentReference w:id="1"/>
      </w:r>
    </w:p>
    <w:p w14:paraId="579090D4" w14:textId="6CF68F52" w:rsidR="00D92973" w:rsidRDefault="00D92973" w:rsidP="00E861C8">
      <w:pPr>
        <w:spacing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of the bone that remains a major clinical challenge </w:t>
      </w:r>
      <w:r w:rsidR="00E90026">
        <w:rPr>
          <w:rFonts w:ascii="Arial" w:hAnsi="Arial" w:cs="Arial"/>
        </w:rPr>
        <w:t xml:space="preserve">due to its chronicity, diagnostic complexity, and </w:t>
      </w:r>
      <w:r w:rsidR="00B06E59">
        <w:rPr>
          <w:rFonts w:ascii="Arial" w:hAnsi="Arial" w:cs="Arial"/>
        </w:rPr>
        <w:t>potential for severe morbidity and</w:t>
      </w:r>
      <w:r w:rsidR="00245F9B">
        <w:rPr>
          <w:rFonts w:ascii="Arial" w:hAnsi="Arial" w:cs="Arial"/>
        </w:rPr>
        <w:t xml:space="preserve"> mortality.</w:t>
      </w:r>
      <w:r w:rsidR="00B06E59">
        <w:rPr>
          <w:rFonts w:ascii="Arial" w:hAnsi="Arial" w:cs="Arial"/>
        </w:rPr>
        <w:fldChar w:fldCharType="begin"/>
      </w:r>
      <w:r w:rsidR="00B06E59">
        <w:rPr>
          <w:rFonts w:ascii="Arial" w:hAnsi="Arial" w:cs="Arial"/>
        </w:rPr>
        <w:instrText xml:space="preserve"> ADDIN ZOTERO_ITEM CSL_CITATION {"citationID":"ni9JzGOB","properties":{"formattedCitation":"\\super 1,2\\nosupersub{}","plainCitation":"1,2","noteIndex":0},"citationItems":[{"id":5584,"uris":["http://zotero.org/groups/5952805/items/4US3XQ7H"],"itemData":{"id":5584,"type":"article-journal","collection-title":"Bone and Joint Infections","container-title":"Infectious Disease Clinics of North America","DOI":"10.1016/j.idc.2017.01.010","ISSN":"0891-5520","issue":"2","journalAbbreviation":"Infectious Disease Clinics of North America","page":"325-338","source":"ScienceDirect","title":"Osteomyelitis","volume":"31","author":[{"family":"Schmitt","given":"Steven K."}],"issued":{"date-parts":[["2017",6,1]]}}},{"id":5589,"uris":["http://zotero.org/groups/5952805/items/JVWCQKQV"],"itemData":{"id":5589,"type":"article-journal","abstract":"Osteomyelitis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M."}],"issued":{"date-parts":[["2021",10,1]]}}}],"schema":"https://github.com/citation-style-language/schema/raw/master/csl-citation.json"} </w:instrText>
      </w:r>
      <w:r w:rsidR="00B06E59">
        <w:rPr>
          <w:rFonts w:ascii="Arial" w:hAnsi="Arial" w:cs="Arial"/>
        </w:rPr>
        <w:fldChar w:fldCharType="separate"/>
      </w:r>
      <w:r w:rsidR="00B06E59" w:rsidRPr="00B06E59">
        <w:rPr>
          <w:rFonts w:ascii="Arial" w:hAnsi="Arial" w:cs="Arial"/>
          <w:kern w:val="0"/>
          <w:vertAlign w:val="superscript"/>
        </w:rPr>
        <w:t>1,2</w:t>
      </w:r>
      <w:r w:rsidR="00B06E59">
        <w:rPr>
          <w:rFonts w:ascii="Arial" w:hAnsi="Arial" w:cs="Arial"/>
        </w:rPr>
        <w:fldChar w:fldCharType="end"/>
      </w:r>
      <w:r w:rsidR="00D15E8D">
        <w:rPr>
          <w:rFonts w:ascii="Arial" w:hAnsi="Arial" w:cs="Arial"/>
        </w:rPr>
        <w:t xml:space="preserve"> </w:t>
      </w:r>
      <w:r w:rsidR="001549D8">
        <w:rPr>
          <w:rFonts w:ascii="Arial" w:hAnsi="Arial" w:cs="Arial"/>
        </w:rPr>
        <w:t xml:space="preserve">While it can occur </w:t>
      </w:r>
      <w:r w:rsidR="00052CDB">
        <w:rPr>
          <w:rFonts w:ascii="Arial" w:hAnsi="Arial" w:cs="Arial"/>
        </w:rPr>
        <w:t xml:space="preserve">due to a variety of causes, including hematogenous spread or direct inoculation,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 immobility</w:t>
      </w:r>
      <w:r w:rsidR="005915E7">
        <w:rPr>
          <w:rFonts w:ascii="Arial" w:hAnsi="Arial" w:cs="Arial"/>
        </w:rPr>
        <w:t xml:space="preserve"> as well as </w:t>
      </w:r>
      <w:r w:rsidR="00696B92">
        <w:rPr>
          <w:rFonts w:ascii="Arial" w:hAnsi="Arial" w:cs="Arial"/>
        </w:rPr>
        <w:t xml:space="preserve">with certain demographic factors </w:t>
      </w:r>
      <w:r w:rsidR="005B4BA7">
        <w:rPr>
          <w:rFonts w:ascii="Arial" w:hAnsi="Arial" w:cs="Arial"/>
        </w:rPr>
        <w:t>including male sex</w:t>
      </w:r>
      <w:r w:rsidR="0017492D">
        <w:rPr>
          <w:rFonts w:ascii="Arial" w:hAnsi="Arial" w:cs="Arial"/>
        </w:rPr>
        <w:t>.</w:t>
      </w:r>
      <w:r w:rsidR="00BA0111">
        <w:rPr>
          <w:rFonts w:ascii="Arial" w:hAnsi="Arial" w:cs="Arial"/>
        </w:rPr>
        <w:fldChar w:fldCharType="begin"/>
      </w:r>
      <w:r w:rsidR="00081F39">
        <w:rPr>
          <w:rFonts w:ascii="Arial" w:hAnsi="Arial" w:cs="Arial"/>
        </w:rPr>
        <w:instrText xml:space="preserve"> ADDIN ZOTERO_ITEM CSL_CITATION {"citationID":"kiDS5WzN","properties":{"formattedCitation":"\\super 3\\nosupersub{}","plainCitation":"3","noteIndex":0},"citationItems":[{"id":5593,"uris":["http://zotero.org/groups/5952805/items/WL4MM7XI"],"itemData":{"id":5593,"type":"article-journal","abstract":"Osteomyelitis is a devastating disease caused by microbial infection of bone. While the frequency of infection following elective orthopedic surgery is low, rates of reinfection are disturbingly high. Staphylococcus aureus is responsible for the majority of chronic osteomyelitis cases and is often considered to be incurable due to bacterial persistence deep within bone. Unfortunately, there is no consensus on clinical classifications of osteomyelitis and the ensuing treatment algorithm. Given the high patient morbidity, mortality, and economic burden caused by osteomyelitis, it is important to elucidate mechanisms of bone infection to inform novel strategies for prevention and curative treatment. Recent discoveries in this field have identified three distinct reservoirs of bacterial biofilm including: Staphylococcal abscess communities in the local soft tissue and bone marrow, glycocalyx formation on implant hardware and necrotic tissue, and colonization of the osteocyte-lacuno canalicular network (OLCN) of cortical bone. In contrast, S. aureus intracellular persistence in bone cells has not been substantiated in vivo, which challenges this mode of chronic osteomyelitis. There have also been major advances in our understanding of the immune proteome against S. aureus, from clinical studies of serum antibodies and media enriched for newly synthesized antibodies (MENSA), which may provide new opportunities for osteomyelitis diagnosis, prognosis, and vaccine development. Finally, novel therapies such as antimicrobial implant coatings and antibiotic impregnated 3D-printed scaffolds represent promising strategies for preventing and managing this devastating disease. Here, we review these recent advances and highlight translational opportunities towards a cure.","container-title":"Bone Research","DOI":"10.1038/s41413-019-0061-z","ISSN":"2095-4700","journalAbbreviation":"Bone Res","note":"PMID: 31646012\nPMCID: PMC6804538","page":"20","source":"PubMed Central","title":"Evolving concepts in bone infection: redefining “biofilm”, “acute vs. chronic osteomyelitis”, “the immune proteome” and “local antibiotic therapy”","title-short":"Evolving concepts in bone infection","volume":"7","author":[{"family":"Masters","given":"Elysia A."},{"family":"Trombetta","given":"Ryan P."},{"family":"Mesy Bentley","given":"Karen L.","non-dropping-particle":"de"},{"family":"Boyce","given":"Brendan F"},{"family":"Gill","given":"Ann Lindley"},{"family":"Gill","given":"Steven R."},{"family":"Nishitani","given":"Kohei"},{"family":"Ishikawa","given":"Masahiro"},{"family":"Morita","given":"Yugo"},{"family":"Ito","given":"Hiromu"},{"family":"Bello-Irizarry","given":"Sheila N."},{"family":"Ninomiya","given":"Mark"},{"family":"Brodell","given":"James D."},{"family":"Lee","given":"Charles C."},{"family":"Hao","given":"Stephanie P."},{"family":"Oh","given":"Irvin"},{"family":"Xie","given":"Chao"},{"family":"Awad","given":"Hani A."},{"family":"Daiss","given":"John L."},{"family":"Owen","given":"John R."},{"family":"Kates","given":"Stephen L."},{"family":"Schwarz","given":"Edward M."},{"family":"Muthukrishnan","given":"Gowrishankar"}],"issued":{"date-parts":[["2019",7,15]]}}}],"schema":"https://github.com/citation-style-language/schema/raw/master/csl-citation.json"} </w:instrText>
      </w:r>
      <w:r w:rsidR="00BA0111">
        <w:rPr>
          <w:rFonts w:ascii="Arial" w:hAnsi="Arial" w:cs="Arial"/>
        </w:rPr>
        <w:fldChar w:fldCharType="separate"/>
      </w:r>
      <w:r w:rsidR="00081F39" w:rsidRPr="00081F39">
        <w:rPr>
          <w:rFonts w:ascii="Arial" w:hAnsi="Arial" w:cs="Arial"/>
          <w:kern w:val="0"/>
          <w:vertAlign w:val="superscript"/>
        </w:rPr>
        <w:t>3</w:t>
      </w:r>
      <w:r w:rsidR="00BA0111">
        <w:rPr>
          <w:rFonts w:ascii="Arial" w:hAnsi="Arial" w:cs="Arial"/>
        </w:rPr>
        <w:fldChar w:fldCharType="end"/>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254BA7">
        <w:rPr>
          <w:rFonts w:ascii="Arial" w:hAnsi="Arial" w:cs="Arial"/>
        </w:rPr>
        <w:t>has grown in recent decades</w:t>
      </w:r>
      <w:r w:rsidR="003B127F">
        <w:rPr>
          <w:rFonts w:ascii="Arial" w:hAnsi="Arial" w:cs="Arial"/>
        </w:rPr>
        <w:t>.</w:t>
      </w:r>
      <w:r w:rsidR="00277EBC">
        <w:rPr>
          <w:rFonts w:ascii="Arial" w:hAnsi="Arial" w:cs="Arial"/>
        </w:rPr>
        <w:fldChar w:fldCharType="begin"/>
      </w:r>
      <w:r w:rsidR="00277EBC">
        <w:rPr>
          <w:rFonts w:ascii="Arial" w:hAnsi="Arial" w:cs="Arial"/>
        </w:rPr>
        <w:instrText xml:space="preserve"> ADDIN ZOTERO_ITEM CSL_CITATION {"citationID":"TfcO66PX","properties":{"formattedCitation":"\\super 4\\nosupersub{}","plainCitation":"4","noteIndex":0},"citationItems":[{"id":5878,"uris":["http://zotero.org/groups/5952805/items/XGFQT5RX"],"itemData":{"id":5878,"type":"article-journal","abstract":"Background:\nThe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277EBC" w:rsidRPr="00277EBC">
        <w:rPr>
          <w:rFonts w:ascii="Arial" w:hAnsi="Arial" w:cs="Arial"/>
          <w:kern w:val="0"/>
          <w:vertAlign w:val="superscript"/>
        </w:rPr>
        <w:t>4</w:t>
      </w:r>
      <w:r w:rsidR="00277EBC">
        <w:rPr>
          <w:rFonts w:ascii="Arial" w:hAnsi="Arial" w:cs="Arial"/>
        </w:rPr>
        <w:fldChar w:fldCharType="end"/>
      </w:r>
    </w:p>
    <w:p w14:paraId="632806D7" w14:textId="7C17A5E2" w:rsidR="00277EBC" w:rsidRDefault="00277EBC" w:rsidP="00E861C8">
      <w:pPr>
        <w:spacing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70E21">
        <w:rPr>
          <w:rFonts w:ascii="Arial" w:hAnsi="Arial" w:cs="Arial"/>
        </w:rPr>
        <w:t xml:space="preserve">case count, </w:t>
      </w:r>
      <w:r w:rsidR="00ED64D4">
        <w:rPr>
          <w:rFonts w:ascii="Arial" w:hAnsi="Arial" w:cs="Arial"/>
        </w:rPr>
        <w:t xml:space="preserve">the </w:t>
      </w:r>
      <w:r w:rsidR="0009075C">
        <w:rPr>
          <w:rFonts w:ascii="Arial" w:hAnsi="Arial" w:cs="Arial"/>
        </w:rPr>
        <w:t xml:space="preserve">national mortality burden of osteomyelitis is poorly characterized.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08611B">
        <w:rPr>
          <w:rFonts w:ascii="Arial" w:hAnsi="Arial" w:cs="Arial"/>
        </w:rPr>
        <w:t xml:space="preserve">limited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not well understood. </w:t>
      </w:r>
      <w:r w:rsidR="00CE57E1">
        <w:rPr>
          <w:rFonts w:ascii="Arial" w:hAnsi="Arial" w:cs="Arial"/>
        </w:rPr>
        <w:t>Therefore, a comprehensive assessment of these trends is warranted.</w:t>
      </w:r>
      <w:r w:rsidR="00313D52">
        <w:rPr>
          <w:rFonts w:ascii="Arial" w:hAnsi="Arial" w:cs="Arial"/>
        </w:rPr>
        <w:t xml:space="preserve"> </w:t>
      </w:r>
    </w:p>
    <w:p w14:paraId="0CA9AEB3" w14:textId="42819831" w:rsidR="00270F5A" w:rsidRDefault="00270F5A" w:rsidP="00E861C8">
      <w:pPr>
        <w:spacing w:line="480" w:lineRule="auto"/>
        <w:rPr>
          <w:rFonts w:ascii="Arial" w:hAnsi="Arial" w:cs="Arial"/>
        </w:rPr>
      </w:pPr>
      <w:r>
        <w:rPr>
          <w:rFonts w:ascii="Arial" w:hAnsi="Arial" w:cs="Arial"/>
        </w:rPr>
        <w:tab/>
      </w:r>
      <w:r w:rsidR="00CF0778">
        <w:rPr>
          <w:rFonts w:ascii="Arial" w:hAnsi="Arial" w:cs="Arial"/>
        </w:rPr>
        <w:t xml:space="preserve">Using comprehensive national mortality data from the United States, we </w:t>
      </w:r>
      <w:r w:rsidR="003B2787">
        <w:rPr>
          <w:rFonts w:ascii="Arial" w:hAnsi="Arial" w:cs="Arial"/>
        </w:rPr>
        <w:t xml:space="preserve">examined trends </w:t>
      </w:r>
      <w:r w:rsidR="00917C27">
        <w:rPr>
          <w:rFonts w:ascii="Arial" w:hAnsi="Arial" w:cs="Arial"/>
        </w:rPr>
        <w:t xml:space="preserve">in osteomyelitis-related deaths in the United States from 1999 to </w:t>
      </w:r>
      <w:r w:rsidR="009763E9">
        <w:rPr>
          <w:rFonts w:ascii="Arial" w:hAnsi="Arial" w:cs="Arial"/>
        </w:rPr>
        <w:t xml:space="preserve">2023. We aimed to quantify changes </w:t>
      </w:r>
      <w:r w:rsidR="002E4807">
        <w:rPr>
          <w:rFonts w:ascii="Arial" w:hAnsi="Arial" w:cs="Arial"/>
        </w:rPr>
        <w:t>in age-adjusted mortality rates (AAMRs)</w:t>
      </w:r>
      <w:r w:rsidR="00F96220">
        <w:rPr>
          <w:rFonts w:ascii="Arial" w:hAnsi="Arial" w:cs="Arial"/>
        </w:rPr>
        <w:t xml:space="preserve">, assess demographic disparities, </w:t>
      </w:r>
      <w:r w:rsidR="004956DC">
        <w:rPr>
          <w:rFonts w:ascii="Arial" w:hAnsi="Arial" w:cs="Arial"/>
        </w:rPr>
        <w:t xml:space="preserve">evaluate common comorbidities, </w:t>
      </w:r>
      <w:r w:rsidR="00ED2BEC">
        <w:rPr>
          <w:rFonts w:ascii="Arial" w:hAnsi="Arial" w:cs="Arial"/>
        </w:rPr>
        <w:t>and com</w:t>
      </w:r>
      <w:r w:rsidR="008D549E">
        <w:rPr>
          <w:rFonts w:ascii="Arial" w:hAnsi="Arial" w:cs="Arial"/>
        </w:rPr>
        <w:t>pare mortality trends before and after the transition to</w:t>
      </w:r>
      <w:r w:rsidR="00816215">
        <w:rPr>
          <w:rFonts w:ascii="Arial" w:hAnsi="Arial" w:cs="Arial"/>
        </w:rPr>
        <w:t xml:space="preserve"> </w:t>
      </w:r>
      <w:r w:rsidR="00FB014F">
        <w:rPr>
          <w:rFonts w:ascii="Arial" w:hAnsi="Arial" w:cs="Arial"/>
        </w:rPr>
        <w:t>International Classification of Diseases, 10</w:t>
      </w:r>
      <w:r w:rsidR="00FB014F" w:rsidRPr="003A3EC6">
        <w:rPr>
          <w:rFonts w:ascii="Arial" w:hAnsi="Arial" w:cs="Arial"/>
          <w:vertAlign w:val="superscript"/>
        </w:rPr>
        <w:t>th</w:t>
      </w:r>
      <w:r w:rsidR="00FB014F">
        <w:rPr>
          <w:rFonts w:ascii="Arial" w:hAnsi="Arial" w:cs="Arial"/>
        </w:rPr>
        <w:t xml:space="preserve"> Edition (ICD-10)</w:t>
      </w:r>
      <w:r w:rsidR="00FB014F">
        <w:rPr>
          <w:rFonts w:ascii="Arial" w:hAnsi="Arial" w:cs="Arial"/>
        </w:rPr>
        <w:t xml:space="preserve"> coding </w:t>
      </w:r>
      <w:r w:rsidR="00F51F08">
        <w:rPr>
          <w:rFonts w:ascii="Arial" w:hAnsi="Arial" w:cs="Arial"/>
        </w:rPr>
        <w:t xml:space="preserve">in 2015. </w:t>
      </w:r>
    </w:p>
    <w:p w14:paraId="2BCF77D2" w14:textId="057FB577" w:rsidR="00DE3192" w:rsidRDefault="00FD6D98" w:rsidP="00E861C8">
      <w:pPr>
        <w:spacing w:line="480" w:lineRule="auto"/>
        <w:rPr>
          <w:rFonts w:ascii="Arial" w:hAnsi="Arial" w:cs="Arial"/>
        </w:rPr>
      </w:pPr>
      <w:bookmarkStart w:id="2" w:name="_Hlk203458613"/>
      <w:r>
        <w:rPr>
          <w:rFonts w:ascii="Arial" w:hAnsi="Arial" w:cs="Arial"/>
        </w:rPr>
        <w:tab/>
        <w:t xml:space="preserve">The </w:t>
      </w:r>
      <w:r w:rsidR="00B31636">
        <w:rPr>
          <w:rFonts w:ascii="Arial" w:hAnsi="Arial" w:cs="Arial"/>
        </w:rPr>
        <w:t xml:space="preserve">CDC WONDER Underlying Cause of Death </w:t>
      </w:r>
      <w:r w:rsidR="007D3066">
        <w:rPr>
          <w:rFonts w:ascii="Arial" w:hAnsi="Arial" w:cs="Arial"/>
        </w:rPr>
        <w:t xml:space="preserve">database was queried for </w:t>
      </w:r>
      <w:r w:rsidR="009D7706">
        <w:rPr>
          <w:rFonts w:ascii="Arial" w:hAnsi="Arial" w:cs="Arial"/>
        </w:rPr>
        <w:t xml:space="preserve">all United States </w:t>
      </w:r>
      <w:r w:rsidR="003A3EC6">
        <w:rPr>
          <w:rFonts w:ascii="Arial" w:hAnsi="Arial" w:cs="Arial"/>
        </w:rPr>
        <w:t xml:space="preserve">resident deaths from osteomyelitis with any of the following </w:t>
      </w:r>
      <w:r w:rsidR="00632A53">
        <w:rPr>
          <w:rFonts w:ascii="Arial" w:hAnsi="Arial" w:cs="Arial"/>
        </w:rPr>
        <w:t xml:space="preserve">ICD-10 </w:t>
      </w:r>
      <w:r w:rsidR="003A3EC6">
        <w:rPr>
          <w:rFonts w:ascii="Arial" w:hAnsi="Arial" w:cs="Arial"/>
        </w:rPr>
        <w:t xml:space="preserve">codes appearing on the decedents’ death certificates: </w:t>
      </w:r>
      <w:r w:rsidR="00DA7105">
        <w:rPr>
          <w:rFonts w:ascii="Arial" w:hAnsi="Arial" w:cs="Arial"/>
        </w:rPr>
        <w:t xml:space="preserve">M46.2, </w:t>
      </w:r>
      <w:r w:rsidR="00522C37">
        <w:rPr>
          <w:rFonts w:ascii="Arial" w:hAnsi="Arial" w:cs="Arial"/>
        </w:rPr>
        <w:t xml:space="preserve">M46.3, </w:t>
      </w:r>
      <w:r w:rsidR="002E2695">
        <w:rPr>
          <w:rFonts w:ascii="Arial" w:hAnsi="Arial" w:cs="Arial"/>
        </w:rPr>
        <w:t xml:space="preserve">M46.4, </w:t>
      </w:r>
      <w:r w:rsidR="00F06C7D">
        <w:rPr>
          <w:rFonts w:ascii="Arial" w:hAnsi="Arial" w:cs="Arial"/>
        </w:rPr>
        <w:t>and M86</w:t>
      </w:r>
      <w:r w:rsidR="004A436F">
        <w:rPr>
          <w:rFonts w:ascii="Arial" w:hAnsi="Arial" w:cs="Arial"/>
        </w:rPr>
        <w:t xml:space="preserve">. </w:t>
      </w:r>
      <w:r w:rsidR="0050358D">
        <w:rPr>
          <w:rFonts w:ascii="Arial" w:hAnsi="Arial" w:cs="Arial"/>
        </w:rPr>
        <w:t xml:space="preserve">The </w:t>
      </w:r>
      <w:r w:rsidR="0050358D">
        <w:rPr>
          <w:rFonts w:ascii="Arial" w:hAnsi="Arial" w:cs="Arial"/>
        </w:rPr>
        <w:lastRenderedPageBreak/>
        <w:t xml:space="preserve">CDC WONDER </w:t>
      </w:r>
      <w:r w:rsidR="00C439D1">
        <w:rPr>
          <w:rFonts w:ascii="Arial" w:hAnsi="Arial" w:cs="Arial"/>
        </w:rPr>
        <w:t xml:space="preserve">Multiple Cause of Death database was also queried </w:t>
      </w:r>
      <w:r w:rsidR="003B2AC7">
        <w:rPr>
          <w:rFonts w:ascii="Arial" w:hAnsi="Arial" w:cs="Arial"/>
        </w:rPr>
        <w:t xml:space="preserve">for </w:t>
      </w:r>
      <w:r w:rsidR="00D70E13">
        <w:rPr>
          <w:rFonts w:ascii="Arial" w:hAnsi="Arial" w:cs="Arial"/>
        </w:rPr>
        <w:t xml:space="preserve">osteomyelitis-related comorbidities. </w:t>
      </w:r>
      <w:r w:rsidR="00A3253E">
        <w:rPr>
          <w:rFonts w:ascii="Arial" w:hAnsi="Arial" w:cs="Arial"/>
        </w:rPr>
        <w:t xml:space="preserve">AAMRs </w:t>
      </w:r>
      <w:r w:rsidR="003059F8">
        <w:rPr>
          <w:rFonts w:ascii="Arial" w:hAnsi="Arial" w:cs="Arial"/>
        </w:rPr>
        <w:t xml:space="preserve">were calculated </w:t>
      </w:r>
      <w:r w:rsidR="0072586B">
        <w:rPr>
          <w:rFonts w:ascii="Arial" w:hAnsi="Arial" w:cs="Arial"/>
        </w:rPr>
        <w:t xml:space="preserve">per 100,000 population </w:t>
      </w:r>
      <w:r w:rsidR="00A72867">
        <w:rPr>
          <w:rFonts w:ascii="Arial" w:hAnsi="Arial" w:cs="Arial"/>
        </w:rPr>
        <w:t xml:space="preserve">using the 2000 United States population. </w:t>
      </w:r>
      <w:r w:rsidR="00D05813">
        <w:rPr>
          <w:rFonts w:ascii="Arial" w:hAnsi="Arial" w:cs="Arial"/>
        </w:rPr>
        <w:t xml:space="preserve">Trends in AAMRs were modeled using log-linear regression </w:t>
      </w:r>
      <w:r w:rsidR="0038435A">
        <w:rPr>
          <w:rFonts w:ascii="Arial" w:hAnsi="Arial" w:cs="Arial"/>
        </w:rPr>
        <w:t xml:space="preserve">to estimate </w:t>
      </w:r>
      <w:r w:rsidR="00F13AEE">
        <w:rPr>
          <w:rFonts w:ascii="Arial" w:hAnsi="Arial" w:cs="Arial"/>
        </w:rPr>
        <w:t xml:space="preserve">the annual percent changes (APCs). </w:t>
      </w:r>
      <w:r w:rsidR="00C6258D">
        <w:rPr>
          <w:rFonts w:ascii="Arial" w:hAnsi="Arial" w:cs="Arial"/>
        </w:rPr>
        <w:t xml:space="preserve">Additionally, trends were </w:t>
      </w:r>
      <w:r w:rsidR="008D1DEC">
        <w:rPr>
          <w:rFonts w:ascii="Arial" w:hAnsi="Arial" w:cs="Arial"/>
        </w:rPr>
        <w:t xml:space="preserve">stratified by demographics including sex, race/ethnicity, and age group, although </w:t>
      </w:r>
      <w:r w:rsidR="005B6B20">
        <w:rPr>
          <w:rFonts w:ascii="Arial" w:hAnsi="Arial" w:cs="Arial"/>
        </w:rPr>
        <w:t xml:space="preserve">crude </w:t>
      </w:r>
      <w:r w:rsidR="009C6238">
        <w:rPr>
          <w:rFonts w:ascii="Arial" w:hAnsi="Arial" w:cs="Arial"/>
        </w:rPr>
        <w:t xml:space="preserve">mortality rates were used for mortality for the latter because AAMRs could not be calculated for them. </w:t>
      </w:r>
      <w:r w:rsidR="009036A1">
        <w:rPr>
          <w:rFonts w:ascii="Arial" w:hAnsi="Arial" w:cs="Arial"/>
        </w:rPr>
        <w:t xml:space="preserve">Assessed comorbidities included </w:t>
      </w:r>
      <w:r w:rsidR="00CA0BBD">
        <w:rPr>
          <w:rFonts w:ascii="Arial" w:hAnsi="Arial" w:cs="Arial"/>
        </w:rPr>
        <w:t xml:space="preserve">diabetes (ICD-10: </w:t>
      </w:r>
      <w:r w:rsidR="00D762A0">
        <w:rPr>
          <w:rFonts w:ascii="Arial" w:hAnsi="Arial" w:cs="Arial"/>
        </w:rPr>
        <w:t>E11-E14),</w:t>
      </w:r>
      <w:r w:rsidR="00C73AD7">
        <w:rPr>
          <w:rFonts w:ascii="Arial" w:hAnsi="Arial" w:cs="Arial"/>
        </w:rPr>
        <w:t xml:space="preserve"> </w:t>
      </w:r>
      <w:r w:rsidR="007A5484">
        <w:rPr>
          <w:rFonts w:ascii="Arial" w:hAnsi="Arial" w:cs="Arial"/>
        </w:rPr>
        <w:t>peripheral vascular disease (ICD-10:</w:t>
      </w:r>
      <w:r w:rsidR="00750F65">
        <w:rPr>
          <w:rFonts w:ascii="Arial" w:hAnsi="Arial" w:cs="Arial"/>
        </w:rPr>
        <w:t xml:space="preserve"> I73.9</w:t>
      </w:r>
      <w:r w:rsidR="007C7F03">
        <w:rPr>
          <w:rFonts w:ascii="Arial" w:hAnsi="Arial" w:cs="Arial"/>
        </w:rPr>
        <w:t xml:space="preserve">), </w:t>
      </w:r>
      <w:r w:rsidR="00B3348D">
        <w:rPr>
          <w:rFonts w:ascii="Arial" w:hAnsi="Arial" w:cs="Arial"/>
        </w:rPr>
        <w:t xml:space="preserve">trauma (ICD-10: </w:t>
      </w:r>
      <w:r w:rsidR="007A35B0">
        <w:rPr>
          <w:rFonts w:ascii="Arial" w:hAnsi="Arial" w:cs="Arial"/>
        </w:rPr>
        <w:t xml:space="preserve">S00-S99, </w:t>
      </w:r>
      <w:r w:rsidR="00C73AD7">
        <w:rPr>
          <w:rFonts w:ascii="Arial" w:hAnsi="Arial" w:cs="Arial"/>
        </w:rPr>
        <w:t xml:space="preserve">T00-T14, and T79), </w:t>
      </w:r>
      <w:r w:rsidR="0055342C">
        <w:rPr>
          <w:rFonts w:ascii="Arial" w:hAnsi="Arial" w:cs="Arial"/>
        </w:rPr>
        <w:t xml:space="preserve">decubitus ulcers (ICD-10: </w:t>
      </w:r>
      <w:r w:rsidR="00831D00">
        <w:rPr>
          <w:rFonts w:ascii="Arial" w:hAnsi="Arial" w:cs="Arial"/>
        </w:rPr>
        <w:t xml:space="preserve">L89), and vertebral osteomyelitis itself </w:t>
      </w:r>
      <w:r w:rsidR="00B36ECB">
        <w:rPr>
          <w:rFonts w:ascii="Arial" w:hAnsi="Arial" w:cs="Arial"/>
        </w:rPr>
        <w:t>(</w:t>
      </w:r>
      <w:r w:rsidR="004F2038">
        <w:rPr>
          <w:rFonts w:ascii="Arial" w:hAnsi="Arial" w:cs="Arial"/>
        </w:rPr>
        <w:t xml:space="preserve">ICD-10: M46.2-M46.4). </w:t>
      </w:r>
    </w:p>
    <w:p w14:paraId="214A7E27" w14:textId="53778F88" w:rsidR="00DE3192" w:rsidRDefault="00BD5821" w:rsidP="00DE3192">
      <w:pPr>
        <w:spacing w:line="480" w:lineRule="auto"/>
        <w:ind w:firstLine="720"/>
        <w:rPr>
          <w:rFonts w:ascii="Arial" w:hAnsi="Arial" w:cs="Arial"/>
        </w:rPr>
      </w:pPr>
      <w:r>
        <w:rPr>
          <w:rFonts w:ascii="Arial" w:hAnsi="Arial" w:cs="Arial"/>
        </w:rPr>
        <w:t>For the overall trend in AAMR for osteomyelitis from 1999 to 202</w:t>
      </w:r>
      <w:r w:rsidR="00FA0863">
        <w:rPr>
          <w:rFonts w:ascii="Arial" w:hAnsi="Arial" w:cs="Arial"/>
        </w:rPr>
        <w:t>3</w:t>
      </w:r>
      <w:r>
        <w:rPr>
          <w:rFonts w:ascii="Arial" w:hAnsi="Arial" w:cs="Arial"/>
        </w:rPr>
        <w:t>, separate analyses were also conducted for the years 1999 to 2015 and 2016 to 202</w:t>
      </w:r>
      <w:r w:rsidR="00DF37BC">
        <w:rPr>
          <w:rFonts w:ascii="Arial" w:hAnsi="Arial" w:cs="Arial"/>
        </w:rPr>
        <w:t>3</w:t>
      </w:r>
      <w:r>
        <w:rPr>
          <w:rFonts w:ascii="Arial" w:hAnsi="Arial" w:cs="Arial"/>
        </w:rPr>
        <w:t xml:space="preserve"> to account for the switch in coding from the International Classification of Diseases, 9</w:t>
      </w:r>
      <w:r w:rsidRPr="00BD5821">
        <w:rPr>
          <w:rFonts w:ascii="Arial" w:hAnsi="Arial" w:cs="Arial"/>
          <w:vertAlign w:val="superscript"/>
        </w:rPr>
        <w:t>th</w:t>
      </w:r>
      <w:r>
        <w:rPr>
          <w:rFonts w:ascii="Arial" w:hAnsi="Arial" w:cs="Arial"/>
        </w:rPr>
        <w:t xml:space="preserve"> Edition to ICD-10. </w:t>
      </w:r>
    </w:p>
    <w:p w14:paraId="7C918723" w14:textId="6AF3FBD1" w:rsidR="00BD5821" w:rsidRDefault="00DE3192" w:rsidP="00DE3192">
      <w:pPr>
        <w:spacing w:line="480" w:lineRule="auto"/>
        <w:ind w:firstLine="720"/>
        <w:rPr>
          <w:rFonts w:ascii="Arial" w:hAnsi="Arial" w:cs="Arial"/>
        </w:rPr>
      </w:pPr>
      <w:r>
        <w:rPr>
          <w:rFonts w:ascii="Arial" w:hAnsi="Arial" w:cs="Arial"/>
        </w:rPr>
        <w:t>A p-value of &lt;0.05 was held to be significant, and all analyses were performed using R version 4.5.0 (R Foundation for Statistical Computing, Vienn</w:t>
      </w:r>
      <w:r w:rsidR="008D1F8C">
        <w:rPr>
          <w:rFonts w:ascii="Arial" w:hAnsi="Arial" w:cs="Arial"/>
        </w:rPr>
        <w:t>a</w:t>
      </w:r>
      <w:r>
        <w:rPr>
          <w:rFonts w:ascii="Arial" w:hAnsi="Arial" w:cs="Arial"/>
        </w:rPr>
        <w:t xml:space="preserve">, Austria). All code for statistical analysis is available at </w:t>
      </w:r>
      <w:r w:rsidRPr="00DE3192">
        <w:rPr>
          <w:rFonts w:ascii="Arial" w:hAnsi="Arial" w:cs="Arial"/>
        </w:rPr>
        <w:t>https://github.com/k-sanaka/cdcwonder_osteomyelitis.</w:t>
      </w:r>
    </w:p>
    <w:p w14:paraId="45ACBD6A" w14:textId="7B7F00B0" w:rsidR="005301C7" w:rsidRDefault="00AC3AE2" w:rsidP="00E861C8">
      <w:pPr>
        <w:spacing w:line="480" w:lineRule="auto"/>
        <w:rPr>
          <w:rFonts w:ascii="Arial" w:hAnsi="Arial" w:cs="Arial"/>
        </w:rPr>
      </w:pPr>
      <w:r>
        <w:rPr>
          <w:rFonts w:ascii="Arial" w:hAnsi="Arial" w:cs="Arial"/>
        </w:rPr>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55,976</w:t>
      </w:r>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United States where osteomyelitis was listed as the </w:t>
      </w:r>
      <w:r w:rsidR="00435A70">
        <w:rPr>
          <w:rFonts w:ascii="Arial" w:hAnsi="Arial" w:cs="Arial"/>
        </w:rPr>
        <w:t>underlying cause</w:t>
      </w:r>
      <w:r w:rsidR="00E26258">
        <w:rPr>
          <w:rFonts w:ascii="Arial" w:hAnsi="Arial" w:cs="Arial"/>
        </w:rPr>
        <w:t>.</w:t>
      </w:r>
      <w:r w:rsidR="00260EBD">
        <w:rPr>
          <w:rFonts w:ascii="Arial" w:hAnsi="Arial" w:cs="Arial"/>
        </w:rPr>
        <w:t xml:space="preserve"> </w:t>
      </w:r>
      <w:r w:rsidR="000E0326">
        <w:rPr>
          <w:rFonts w:ascii="Arial" w:hAnsi="Arial" w:cs="Arial"/>
        </w:rPr>
        <w:t xml:space="preserve">Over the study period, </w:t>
      </w:r>
      <w:r w:rsidR="00D917FB">
        <w:rPr>
          <w:rFonts w:ascii="Arial" w:hAnsi="Arial" w:cs="Arial"/>
        </w:rPr>
        <w:t>54.02</w:t>
      </w:r>
      <w:r w:rsidR="005E6A1F">
        <w:rPr>
          <w:rFonts w:ascii="Arial" w:hAnsi="Arial" w:cs="Arial"/>
        </w:rPr>
        <w:t xml:space="preserve">% of </w:t>
      </w:r>
      <w:r w:rsidR="0048038F">
        <w:rPr>
          <w:rFonts w:ascii="Arial" w:hAnsi="Arial" w:cs="Arial"/>
        </w:rPr>
        <w:t>these deaths</w:t>
      </w:r>
      <w:r w:rsidR="00B9359C">
        <w:rPr>
          <w:rFonts w:ascii="Arial" w:hAnsi="Arial" w:cs="Arial"/>
        </w:rPr>
        <w:t xml:space="preserve"> </w:t>
      </w:r>
      <w:r w:rsidR="007C1961">
        <w:rPr>
          <w:rFonts w:ascii="Arial" w:hAnsi="Arial" w:cs="Arial"/>
        </w:rPr>
        <w:t xml:space="preserve">were among male persons, and </w:t>
      </w:r>
      <w:r w:rsidR="003E3600">
        <w:rPr>
          <w:rFonts w:ascii="Arial" w:hAnsi="Arial" w:cs="Arial"/>
        </w:rPr>
        <w:t>74.28</w:t>
      </w:r>
      <w:r w:rsidR="002A589A">
        <w:rPr>
          <w:rFonts w:ascii="Arial" w:hAnsi="Arial" w:cs="Arial"/>
        </w:rPr>
        <w:t>% of</w:t>
      </w:r>
      <w:r w:rsidR="00D45999">
        <w:rPr>
          <w:rFonts w:ascii="Arial" w:hAnsi="Arial" w:cs="Arial"/>
        </w:rPr>
        <w:t xml:space="preserve"> </w:t>
      </w:r>
      <w:r w:rsidR="00602B37">
        <w:rPr>
          <w:rFonts w:ascii="Arial" w:hAnsi="Arial" w:cs="Arial"/>
        </w:rPr>
        <w:t xml:space="preserve">decedents were </w:t>
      </w:r>
      <w:r w:rsidR="00F76361">
        <w:rPr>
          <w:rFonts w:ascii="Arial" w:hAnsi="Arial" w:cs="Arial"/>
        </w:rPr>
        <w:t xml:space="preserve">Non-Hispanic White. </w:t>
      </w:r>
      <w:r w:rsidR="000713FC">
        <w:rPr>
          <w:rFonts w:ascii="Arial" w:hAnsi="Arial" w:cs="Arial"/>
        </w:rPr>
        <w:t>Most</w:t>
      </w:r>
      <w:r w:rsidR="00C1294A">
        <w:rPr>
          <w:rFonts w:ascii="Arial" w:hAnsi="Arial" w:cs="Arial"/>
        </w:rPr>
        <w:t xml:space="preserve"> decedents were </w:t>
      </w:r>
      <w:r w:rsidR="000713FC">
        <w:rPr>
          <w:rFonts w:ascii="Arial" w:hAnsi="Arial" w:cs="Arial"/>
        </w:rPr>
        <w:t>65 years older (</w:t>
      </w:r>
      <w:r w:rsidR="00CA007F">
        <w:rPr>
          <w:rFonts w:ascii="Arial" w:hAnsi="Arial" w:cs="Arial"/>
        </w:rPr>
        <w:t>80.07</w:t>
      </w:r>
      <w:r w:rsidR="000713FC">
        <w:rPr>
          <w:rFonts w:ascii="Arial" w:hAnsi="Arial" w:cs="Arial"/>
        </w:rPr>
        <w:t xml:space="preserve">%). </w:t>
      </w:r>
      <w:r w:rsidR="005B53E5">
        <w:rPr>
          <w:rFonts w:ascii="Arial" w:hAnsi="Arial" w:cs="Arial"/>
        </w:rPr>
        <w:t xml:space="preserve">There were </w:t>
      </w:r>
      <w:r w:rsidR="00E248A5">
        <w:rPr>
          <w:rFonts w:ascii="Arial" w:hAnsi="Arial" w:cs="Arial"/>
        </w:rPr>
        <w:t>131,490</w:t>
      </w:r>
      <w:r w:rsidR="004F3568">
        <w:rPr>
          <w:rFonts w:ascii="Arial" w:hAnsi="Arial" w:cs="Arial"/>
        </w:rPr>
        <w:t xml:space="preserve"> deaths during the study period wherein </w:t>
      </w:r>
      <w:r w:rsidR="00FC19D9">
        <w:rPr>
          <w:rFonts w:ascii="Arial" w:hAnsi="Arial" w:cs="Arial"/>
        </w:rPr>
        <w:t xml:space="preserve">osteomyelitis was listed as a contributing cause. </w:t>
      </w:r>
      <w:r w:rsidR="0069346E">
        <w:rPr>
          <w:rFonts w:ascii="Arial" w:hAnsi="Arial" w:cs="Arial"/>
        </w:rPr>
        <w:lastRenderedPageBreak/>
        <w:t xml:space="preserve">Diabetes was the </w:t>
      </w:r>
      <w:r w:rsidR="00742BAA">
        <w:rPr>
          <w:rFonts w:ascii="Arial" w:hAnsi="Arial" w:cs="Arial"/>
        </w:rPr>
        <w:t>most assessed</w:t>
      </w:r>
      <w:r w:rsidR="0069346E">
        <w:rPr>
          <w:rFonts w:ascii="Arial" w:hAnsi="Arial" w:cs="Arial"/>
        </w:rPr>
        <w:t xml:space="preserve"> </w:t>
      </w:r>
      <w:r w:rsidR="00843A3C">
        <w:rPr>
          <w:rFonts w:ascii="Arial" w:hAnsi="Arial" w:cs="Arial"/>
        </w:rPr>
        <w:t xml:space="preserve">comorbidity, </w:t>
      </w:r>
      <w:r w:rsidR="00351AC6">
        <w:rPr>
          <w:rFonts w:ascii="Arial" w:hAnsi="Arial" w:cs="Arial"/>
        </w:rPr>
        <w:t xml:space="preserve">presenting on </w:t>
      </w:r>
      <w:r w:rsidR="00CD61B2">
        <w:rPr>
          <w:rFonts w:ascii="Arial" w:hAnsi="Arial" w:cs="Arial"/>
        </w:rPr>
        <w:t>29.63</w:t>
      </w:r>
      <w:r w:rsidR="00351AC6">
        <w:rPr>
          <w:rFonts w:ascii="Arial" w:hAnsi="Arial" w:cs="Arial"/>
        </w:rPr>
        <w:t xml:space="preserve">% of death certificates, </w:t>
      </w:r>
      <w:r w:rsidR="00742BAA">
        <w:rPr>
          <w:rFonts w:ascii="Arial" w:hAnsi="Arial" w:cs="Arial"/>
        </w:rPr>
        <w:t xml:space="preserve">while trauma only presented on </w:t>
      </w:r>
      <w:r w:rsidR="00F24080">
        <w:rPr>
          <w:rFonts w:ascii="Arial" w:hAnsi="Arial" w:cs="Arial"/>
        </w:rPr>
        <w:t>2.76</w:t>
      </w:r>
      <w:r w:rsidR="003B619A">
        <w:rPr>
          <w:rFonts w:ascii="Arial" w:hAnsi="Arial" w:cs="Arial"/>
        </w:rPr>
        <w:t>%.</w:t>
      </w:r>
    </w:p>
    <w:p w14:paraId="2D212524" w14:textId="47DCDCAD" w:rsidR="00003788" w:rsidRDefault="005301C7" w:rsidP="00E861C8">
      <w:pPr>
        <w:spacing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 xml:space="preserve">0.38 in 1999 to </w:t>
      </w:r>
      <w:r w:rsidR="00156CCE">
        <w:rPr>
          <w:rFonts w:ascii="Arial" w:hAnsi="Arial" w:cs="Arial"/>
        </w:rPr>
        <w:t>1.11</w:t>
      </w:r>
      <w:r w:rsidR="00126E33">
        <w:rPr>
          <w:rFonts w:ascii="Arial" w:hAnsi="Arial" w:cs="Arial"/>
        </w:rPr>
        <w:t xml:space="preserve"> in </w:t>
      </w:r>
      <w:r w:rsidR="009A4986">
        <w:rPr>
          <w:rFonts w:ascii="Arial" w:hAnsi="Arial" w:cs="Arial"/>
        </w:rPr>
        <w:t>202</w:t>
      </w:r>
      <w:r w:rsidR="00CA6788">
        <w:rPr>
          <w:rFonts w:ascii="Arial" w:hAnsi="Arial" w:cs="Arial"/>
        </w:rPr>
        <w:t>3</w:t>
      </w:r>
      <w:r w:rsidR="00A701C1">
        <w:rPr>
          <w:rFonts w:ascii="Arial" w:hAnsi="Arial" w:cs="Arial"/>
        </w:rPr>
        <w:t xml:space="preserve">, resulting in an APC of </w:t>
      </w:r>
      <w:r w:rsidR="00AC0EB7">
        <w:rPr>
          <w:rFonts w:ascii="Arial" w:hAnsi="Arial" w:cs="Arial"/>
        </w:rPr>
        <w:t>3.54</w:t>
      </w:r>
      <w:r w:rsidR="00DE5CE2">
        <w:rPr>
          <w:rFonts w:ascii="Arial" w:hAnsi="Arial" w:cs="Arial"/>
        </w:rPr>
        <w:t xml:space="preserve">% </w:t>
      </w:r>
      <w:r w:rsidR="000B3323">
        <w:rPr>
          <w:rFonts w:ascii="Arial" w:hAnsi="Arial" w:cs="Arial"/>
        </w:rPr>
        <w:t xml:space="preserve">(95% Confidence Interval [95% CI]: </w:t>
      </w:r>
      <w:r w:rsidR="00AA41E0">
        <w:rPr>
          <w:rFonts w:ascii="Arial" w:hAnsi="Arial" w:cs="Arial"/>
        </w:rPr>
        <w:t>2.8</w:t>
      </w:r>
      <w:r w:rsidR="00BB5719">
        <w:rPr>
          <w:rFonts w:ascii="Arial" w:hAnsi="Arial" w:cs="Arial"/>
        </w:rPr>
        <w:t xml:space="preserve">, </w:t>
      </w:r>
      <w:r w:rsidR="00F91B94">
        <w:rPr>
          <w:rFonts w:ascii="Arial" w:hAnsi="Arial" w:cs="Arial"/>
        </w:rPr>
        <w:t>4</w:t>
      </w:r>
      <w:r w:rsidR="00BB5719">
        <w:rPr>
          <w:rFonts w:ascii="Arial" w:hAnsi="Arial" w:cs="Arial"/>
        </w:rPr>
        <w:t xml:space="preserve">.28; p &lt; </w:t>
      </w:r>
      <w:r w:rsidR="007C0CAD">
        <w:rPr>
          <w:rFonts w:ascii="Arial" w:hAnsi="Arial" w:cs="Arial"/>
        </w:rPr>
        <w:t>0.001)</w:t>
      </w:r>
      <w:r w:rsidR="000F3C6E">
        <w:rPr>
          <w:rFonts w:ascii="Arial" w:hAnsi="Arial" w:cs="Arial"/>
        </w:rPr>
        <w:t xml:space="preserve"> (</w:t>
      </w:r>
      <w:r w:rsidR="000F3C6E">
        <w:rPr>
          <w:rFonts w:ascii="Arial" w:hAnsi="Arial" w:cs="Arial"/>
          <w:b/>
          <w:bCs/>
        </w:rPr>
        <w:t>Table 1</w:t>
      </w:r>
      <w:r w:rsidR="000F3C6E">
        <w:rPr>
          <w:rFonts w:ascii="Arial" w:hAnsi="Arial" w:cs="Arial"/>
        </w:rPr>
        <w:t xml:space="preserve">). </w:t>
      </w:r>
      <w:r w:rsidR="009B4786">
        <w:rPr>
          <w:rFonts w:ascii="Arial" w:hAnsi="Arial" w:cs="Arial"/>
        </w:rPr>
        <w:t xml:space="preserve">Most demographic subgroups also </w:t>
      </w:r>
      <w:r w:rsidR="00090D42">
        <w:rPr>
          <w:rFonts w:ascii="Arial" w:hAnsi="Arial" w:cs="Arial"/>
        </w:rPr>
        <w:t xml:space="preserve">experienced increases in AAMR </w:t>
      </w:r>
      <w:r w:rsidR="00150350">
        <w:rPr>
          <w:rFonts w:ascii="Arial" w:hAnsi="Arial" w:cs="Arial"/>
        </w:rPr>
        <w:t xml:space="preserve">over the study period. </w:t>
      </w:r>
      <w:r w:rsidR="006A5B7C">
        <w:rPr>
          <w:rFonts w:ascii="Arial" w:hAnsi="Arial" w:cs="Arial"/>
        </w:rPr>
        <w:t xml:space="preserve">Male </w:t>
      </w:r>
      <w:r w:rsidR="00CE6F37">
        <w:rPr>
          <w:rFonts w:ascii="Arial" w:hAnsi="Arial" w:cs="Arial"/>
        </w:rPr>
        <w:t xml:space="preserve">residents </w:t>
      </w:r>
      <w:r w:rsidR="00A71828">
        <w:rPr>
          <w:rFonts w:ascii="Arial" w:hAnsi="Arial" w:cs="Arial"/>
        </w:rPr>
        <w:t xml:space="preserve">had an APC in their AAMRs </w:t>
      </w:r>
      <w:r w:rsidR="00295AEB">
        <w:rPr>
          <w:rFonts w:ascii="Arial" w:hAnsi="Arial" w:cs="Arial"/>
        </w:rPr>
        <w:t xml:space="preserve">of </w:t>
      </w:r>
      <w:r w:rsidR="00AF61AA">
        <w:rPr>
          <w:rFonts w:ascii="Arial" w:hAnsi="Arial" w:cs="Arial"/>
        </w:rPr>
        <w:t>3.</w:t>
      </w:r>
      <w:r w:rsidR="000C4944">
        <w:rPr>
          <w:rFonts w:ascii="Arial" w:hAnsi="Arial" w:cs="Arial"/>
        </w:rPr>
        <w:t>92</w:t>
      </w:r>
      <w:r w:rsidR="00AF61AA">
        <w:rPr>
          <w:rFonts w:ascii="Arial" w:hAnsi="Arial" w:cs="Arial"/>
        </w:rPr>
        <w:t xml:space="preserve">% (95% CI: </w:t>
      </w:r>
      <w:r w:rsidR="00F83938">
        <w:rPr>
          <w:rFonts w:ascii="Arial" w:hAnsi="Arial" w:cs="Arial"/>
        </w:rPr>
        <w:t>3.23</w:t>
      </w:r>
      <w:r w:rsidR="00443498">
        <w:rPr>
          <w:rFonts w:ascii="Arial" w:hAnsi="Arial" w:cs="Arial"/>
        </w:rPr>
        <w:t xml:space="preserve">, </w:t>
      </w:r>
      <w:r w:rsidR="00F909FF">
        <w:rPr>
          <w:rFonts w:ascii="Arial" w:hAnsi="Arial" w:cs="Arial"/>
        </w:rPr>
        <w:t>4.61</w:t>
      </w:r>
      <w:r w:rsidR="00443498">
        <w:rPr>
          <w:rFonts w:ascii="Arial" w:hAnsi="Arial" w:cs="Arial"/>
        </w:rPr>
        <w:t>; p &lt; 0.001)</w:t>
      </w:r>
      <w:r w:rsidR="008317F2">
        <w:rPr>
          <w:rFonts w:ascii="Arial" w:hAnsi="Arial" w:cs="Arial"/>
        </w:rPr>
        <w:t xml:space="preserve">, while female residents had an APC of </w:t>
      </w:r>
      <w:r w:rsidR="00F13311">
        <w:rPr>
          <w:rFonts w:ascii="Arial" w:hAnsi="Arial" w:cs="Arial"/>
        </w:rPr>
        <w:t>3.05</w:t>
      </w:r>
      <w:r w:rsidR="005924A9">
        <w:rPr>
          <w:rFonts w:ascii="Arial" w:hAnsi="Arial" w:cs="Arial"/>
        </w:rPr>
        <w:t xml:space="preserve"> {95% CI: </w:t>
      </w:r>
      <w:r w:rsidR="00E46390">
        <w:rPr>
          <w:rFonts w:ascii="Arial" w:hAnsi="Arial" w:cs="Arial"/>
        </w:rPr>
        <w:t>2.21</w:t>
      </w:r>
      <w:r w:rsidR="00C619B0">
        <w:rPr>
          <w:rFonts w:ascii="Arial" w:hAnsi="Arial" w:cs="Arial"/>
        </w:rPr>
        <w:t xml:space="preserve">, </w:t>
      </w:r>
      <w:r w:rsidR="00E46390">
        <w:rPr>
          <w:rFonts w:ascii="Arial" w:hAnsi="Arial" w:cs="Arial"/>
        </w:rPr>
        <w:t>3.89</w:t>
      </w:r>
      <w:r w:rsidR="00C619B0">
        <w:rPr>
          <w:rFonts w:ascii="Arial" w:hAnsi="Arial" w:cs="Arial"/>
        </w:rPr>
        <w:t xml:space="preserve">: p &lt; 0.001). </w:t>
      </w:r>
      <w:r w:rsidR="00060231">
        <w:rPr>
          <w:rFonts w:ascii="Arial" w:hAnsi="Arial" w:cs="Arial"/>
        </w:rPr>
        <w:t xml:space="preserve">Regarding </w:t>
      </w:r>
      <w:r w:rsidR="000A0753">
        <w:rPr>
          <w:rFonts w:ascii="Arial" w:hAnsi="Arial" w:cs="Arial"/>
        </w:rPr>
        <w:t xml:space="preserve">racial and ethnic groups, </w:t>
      </w:r>
      <w:r w:rsidR="002C5BD9">
        <w:rPr>
          <w:rFonts w:ascii="Arial" w:hAnsi="Arial" w:cs="Arial"/>
        </w:rPr>
        <w:t xml:space="preserve">Non-Hispanic White </w:t>
      </w:r>
      <w:r w:rsidR="005578FA" w:rsidRPr="005578FA">
        <w:rPr>
          <w:rFonts w:ascii="Arial" w:hAnsi="Arial" w:cs="Arial"/>
        </w:rPr>
        <w:t xml:space="preserve">(APC: </w:t>
      </w:r>
      <w:r w:rsidR="00003581">
        <w:rPr>
          <w:rFonts w:ascii="Arial" w:hAnsi="Arial" w:cs="Arial"/>
        </w:rPr>
        <w:t>4.01</w:t>
      </w:r>
      <w:r w:rsidR="005578FA" w:rsidRPr="005578FA">
        <w:rPr>
          <w:rFonts w:ascii="Arial" w:hAnsi="Arial" w:cs="Arial"/>
        </w:rPr>
        <w:t xml:space="preserve">% [95% CI: </w:t>
      </w:r>
      <w:r w:rsidR="00820D2C">
        <w:rPr>
          <w:rFonts w:ascii="Arial" w:hAnsi="Arial" w:cs="Arial"/>
        </w:rPr>
        <w:t>3.28</w:t>
      </w:r>
      <w:r w:rsidR="005578FA" w:rsidRPr="005578FA">
        <w:rPr>
          <w:rFonts w:ascii="Arial" w:hAnsi="Arial" w:cs="Arial"/>
        </w:rPr>
        <w:t xml:space="preserve">%, </w:t>
      </w:r>
      <w:r w:rsidR="003A7DB0">
        <w:rPr>
          <w:rFonts w:ascii="Arial" w:hAnsi="Arial" w:cs="Arial"/>
        </w:rPr>
        <w:t>4.75</w:t>
      </w:r>
      <w:r w:rsidR="005578FA" w:rsidRPr="005578FA">
        <w:rPr>
          <w:rFonts w:ascii="Arial" w:hAnsi="Arial" w:cs="Arial"/>
        </w:rPr>
        <w:t>%]; p &lt; 0.0</w:t>
      </w:r>
      <w:r w:rsidR="006226A0">
        <w:rPr>
          <w:rFonts w:ascii="Arial" w:hAnsi="Arial" w:cs="Arial"/>
        </w:rPr>
        <w:t>0</w:t>
      </w:r>
      <w:r w:rsidR="005578FA" w:rsidRPr="005578FA">
        <w:rPr>
          <w:rFonts w:ascii="Arial" w:hAnsi="Arial" w:cs="Arial"/>
        </w:rPr>
        <w:t xml:space="preserve">1), Non-Hispanic Black (APC: </w:t>
      </w:r>
      <w:r w:rsidR="008069BA">
        <w:rPr>
          <w:rFonts w:ascii="Arial" w:hAnsi="Arial" w:cs="Arial"/>
        </w:rPr>
        <w:t>2.49</w:t>
      </w:r>
      <w:r w:rsidR="005578FA" w:rsidRPr="005578FA">
        <w:rPr>
          <w:rFonts w:ascii="Arial" w:hAnsi="Arial" w:cs="Arial"/>
        </w:rPr>
        <w:t xml:space="preserve">% [95% CI: </w:t>
      </w:r>
      <w:r w:rsidR="00F76B30">
        <w:rPr>
          <w:rFonts w:ascii="Arial" w:hAnsi="Arial" w:cs="Arial"/>
        </w:rPr>
        <w:t>1.37</w:t>
      </w:r>
      <w:r w:rsidR="005578FA" w:rsidRPr="005578FA">
        <w:rPr>
          <w:rFonts w:ascii="Arial" w:hAnsi="Arial" w:cs="Arial"/>
        </w:rPr>
        <w:t xml:space="preserve">%, </w:t>
      </w:r>
      <w:r w:rsidR="00167DA3">
        <w:rPr>
          <w:rFonts w:ascii="Arial" w:hAnsi="Arial" w:cs="Arial"/>
        </w:rPr>
        <w:t>3.62</w:t>
      </w:r>
      <w:r w:rsidR="005578FA" w:rsidRPr="005578FA">
        <w:rPr>
          <w:rFonts w:ascii="Arial" w:hAnsi="Arial" w:cs="Arial"/>
        </w:rPr>
        <w:t xml:space="preserve">%]; p </w:t>
      </w:r>
      <w:r w:rsidR="007B33BF">
        <w:rPr>
          <w:rFonts w:ascii="Arial" w:hAnsi="Arial" w:cs="Arial"/>
        </w:rPr>
        <w:t>&lt; 0.001</w:t>
      </w:r>
      <w:r w:rsidR="005578FA" w:rsidRPr="005578FA">
        <w:rPr>
          <w:rFonts w:ascii="Arial" w:hAnsi="Arial" w:cs="Arial"/>
        </w:rPr>
        <w:t>),</w:t>
      </w:r>
      <w:r w:rsidR="00141306">
        <w:rPr>
          <w:rFonts w:ascii="Arial" w:hAnsi="Arial" w:cs="Arial"/>
        </w:rPr>
        <w:t xml:space="preserve"> </w:t>
      </w:r>
      <w:r w:rsidR="005578FA" w:rsidRPr="005578FA">
        <w:rPr>
          <w:rFonts w:ascii="Arial" w:hAnsi="Arial" w:cs="Arial"/>
        </w:rPr>
        <w:t xml:space="preserve">Hispanic (APC: </w:t>
      </w:r>
      <w:r w:rsidR="00004DB7">
        <w:rPr>
          <w:rFonts w:ascii="Arial" w:hAnsi="Arial" w:cs="Arial"/>
        </w:rPr>
        <w:t>2</w:t>
      </w:r>
      <w:r w:rsidR="00461BBA">
        <w:rPr>
          <w:rFonts w:ascii="Arial" w:hAnsi="Arial" w:cs="Arial"/>
        </w:rPr>
        <w:t>.29</w:t>
      </w:r>
      <w:r w:rsidR="005578FA" w:rsidRPr="005578FA">
        <w:rPr>
          <w:rFonts w:ascii="Arial" w:hAnsi="Arial" w:cs="Arial"/>
        </w:rPr>
        <w:t xml:space="preserve">% [95% CI: </w:t>
      </w:r>
      <w:r w:rsidR="003D3B8A">
        <w:rPr>
          <w:rFonts w:ascii="Arial" w:hAnsi="Arial" w:cs="Arial"/>
        </w:rPr>
        <w:t>1.45</w:t>
      </w:r>
      <w:r w:rsidR="005578FA" w:rsidRPr="005578FA">
        <w:rPr>
          <w:rFonts w:ascii="Arial" w:hAnsi="Arial" w:cs="Arial"/>
        </w:rPr>
        <w:t xml:space="preserve">, </w:t>
      </w:r>
      <w:r w:rsidR="006431D0">
        <w:rPr>
          <w:rFonts w:ascii="Arial" w:hAnsi="Arial" w:cs="Arial"/>
        </w:rPr>
        <w:t>3.15</w:t>
      </w:r>
      <w:r w:rsidR="005578FA" w:rsidRPr="005578FA">
        <w:rPr>
          <w:rFonts w:ascii="Arial" w:hAnsi="Arial" w:cs="Arial"/>
        </w:rPr>
        <w:t xml:space="preserve">]; p </w:t>
      </w:r>
      <w:r w:rsidR="00947690">
        <w:rPr>
          <w:rFonts w:ascii="Arial" w:hAnsi="Arial" w:cs="Arial"/>
        </w:rPr>
        <w:t>&lt; 0.001</w:t>
      </w:r>
      <w:r w:rsidR="005578FA" w:rsidRPr="005578FA">
        <w:rPr>
          <w:rFonts w:ascii="Arial" w:hAnsi="Arial" w:cs="Arial"/>
        </w:rPr>
        <w:t>)</w:t>
      </w:r>
      <w:r w:rsidR="00DF3FF2">
        <w:rPr>
          <w:rFonts w:ascii="Arial" w:hAnsi="Arial" w:cs="Arial"/>
        </w:rPr>
        <w:t xml:space="preserve">, and American Indian/Alaska Native residents </w:t>
      </w:r>
      <w:r w:rsidR="00433C8A">
        <w:rPr>
          <w:rFonts w:ascii="Arial" w:hAnsi="Arial" w:cs="Arial"/>
        </w:rPr>
        <w:t>(</w:t>
      </w:r>
      <w:r w:rsidR="00FD63BA">
        <w:rPr>
          <w:rFonts w:ascii="Arial" w:hAnsi="Arial" w:cs="Arial"/>
        </w:rPr>
        <w:t xml:space="preserve">APC: </w:t>
      </w:r>
      <w:r w:rsidR="00972398">
        <w:rPr>
          <w:rFonts w:ascii="Arial" w:hAnsi="Arial" w:cs="Arial"/>
        </w:rPr>
        <w:t xml:space="preserve">6.79 [95% CI: </w:t>
      </w:r>
      <w:r w:rsidR="008063FD">
        <w:rPr>
          <w:rFonts w:ascii="Arial" w:hAnsi="Arial" w:cs="Arial"/>
        </w:rPr>
        <w:t xml:space="preserve">2.68, </w:t>
      </w:r>
      <w:r w:rsidR="00416561">
        <w:rPr>
          <w:rFonts w:ascii="Arial" w:hAnsi="Arial" w:cs="Arial"/>
        </w:rPr>
        <w:t>11.08; p = 0.005)</w:t>
      </w:r>
      <w:r w:rsidR="005578FA" w:rsidRPr="005578FA">
        <w:rPr>
          <w:rFonts w:ascii="Arial" w:hAnsi="Arial" w:cs="Arial"/>
        </w:rPr>
        <w:t xml:space="preserve"> experienced significant increases in AAMR, while Asians or Pacific Islanders </w:t>
      </w:r>
      <w:r w:rsidR="00196464">
        <w:rPr>
          <w:rFonts w:ascii="Arial" w:hAnsi="Arial" w:cs="Arial"/>
        </w:rPr>
        <w:t>saw</w:t>
      </w:r>
      <w:r w:rsidR="005578FA" w:rsidRPr="005578FA">
        <w:rPr>
          <w:rFonts w:ascii="Arial" w:hAnsi="Arial" w:cs="Arial"/>
        </w:rPr>
        <w:t xml:space="preserve"> no significant change</w:t>
      </w:r>
      <w:r w:rsidR="00196464">
        <w:rPr>
          <w:rFonts w:ascii="Arial" w:hAnsi="Arial" w:cs="Arial"/>
        </w:rPr>
        <w:t>s</w:t>
      </w:r>
      <w:r w:rsidR="005578FA" w:rsidRPr="005578FA">
        <w:rPr>
          <w:rFonts w:ascii="Arial" w:hAnsi="Arial" w:cs="Arial"/>
        </w:rPr>
        <w:t>.</w:t>
      </w:r>
      <w:r w:rsidR="00BF5FF3">
        <w:rPr>
          <w:rFonts w:ascii="Arial" w:hAnsi="Arial" w:cs="Arial"/>
        </w:rPr>
        <w:t xml:space="preserve"> </w:t>
      </w:r>
      <w:r w:rsidR="00CB5224">
        <w:rPr>
          <w:rFonts w:ascii="Arial" w:hAnsi="Arial" w:cs="Arial"/>
        </w:rPr>
        <w:t>W</w:t>
      </w:r>
      <w:r w:rsidR="005578FA" w:rsidRPr="005578FA">
        <w:rPr>
          <w:rFonts w:ascii="Arial" w:hAnsi="Arial" w:cs="Arial"/>
        </w:rPr>
        <w:t xml:space="preserve">hile </w:t>
      </w:r>
      <w:r w:rsidR="00003788">
        <w:rPr>
          <w:rFonts w:ascii="Arial" w:hAnsi="Arial" w:cs="Arial"/>
        </w:rPr>
        <w:t xml:space="preserve">there were too few deaths with osteomyelitis listed </w:t>
      </w:r>
      <w:r w:rsidR="006E30B9">
        <w:rPr>
          <w:rFonts w:ascii="Arial" w:hAnsi="Arial" w:cs="Arial"/>
        </w:rPr>
        <w:t xml:space="preserve">as the underlying cause of death </w:t>
      </w:r>
      <w:r w:rsidR="001716DC">
        <w:rPr>
          <w:rFonts w:ascii="Arial" w:hAnsi="Arial" w:cs="Arial"/>
        </w:rPr>
        <w:t xml:space="preserve">among those aged </w:t>
      </w:r>
      <w:r w:rsidR="008E59C1">
        <w:rPr>
          <w:rFonts w:ascii="Arial" w:hAnsi="Arial" w:cs="Arial"/>
        </w:rPr>
        <w:t xml:space="preserve">34 years </w:t>
      </w:r>
      <w:r w:rsidR="00166220">
        <w:rPr>
          <w:rFonts w:ascii="Arial" w:hAnsi="Arial" w:cs="Arial"/>
        </w:rPr>
        <w:t xml:space="preserve">and under to determine </w:t>
      </w:r>
      <w:r w:rsidR="003C5DF9">
        <w:rPr>
          <w:rFonts w:ascii="Arial" w:hAnsi="Arial" w:cs="Arial"/>
        </w:rPr>
        <w:t xml:space="preserve">accurate AAMRs and </w:t>
      </w:r>
      <w:r w:rsidR="00AC117B">
        <w:rPr>
          <w:rFonts w:ascii="Arial" w:hAnsi="Arial" w:cs="Arial"/>
        </w:rPr>
        <w:t xml:space="preserve">APCs, </w:t>
      </w:r>
      <w:r w:rsidR="00DF6C0C">
        <w:rPr>
          <w:rFonts w:ascii="Arial" w:hAnsi="Arial" w:cs="Arial"/>
        </w:rPr>
        <w:t xml:space="preserve">residents aged </w:t>
      </w:r>
      <w:r w:rsidR="00585AE7">
        <w:rPr>
          <w:rFonts w:ascii="Arial" w:hAnsi="Arial" w:cs="Arial"/>
        </w:rPr>
        <w:t>35-64 years</w:t>
      </w:r>
      <w:r w:rsidR="008F585A">
        <w:rPr>
          <w:rFonts w:ascii="Arial" w:hAnsi="Arial" w:cs="Arial"/>
        </w:rPr>
        <w:t xml:space="preserve"> </w:t>
      </w:r>
      <w:r w:rsidR="00585AE7">
        <w:rPr>
          <w:rFonts w:ascii="Arial" w:hAnsi="Arial" w:cs="Arial"/>
        </w:rPr>
        <w:t xml:space="preserve">and </w:t>
      </w:r>
      <w:r w:rsidR="003D49D3">
        <w:rPr>
          <w:rFonts w:ascii="Arial" w:hAnsi="Arial" w:cs="Arial"/>
        </w:rPr>
        <w:t xml:space="preserve">65 years and older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 The former group saw greater increases in mortality than the latter, with their</w:t>
      </w:r>
      <w:r w:rsidR="00EF3ED9">
        <w:rPr>
          <w:rFonts w:ascii="Arial" w:hAnsi="Arial" w:cs="Arial"/>
        </w:rPr>
        <w:t xml:space="preserve"> APCs</w:t>
      </w:r>
      <w:r w:rsidR="000D230D">
        <w:rPr>
          <w:rFonts w:ascii="Arial" w:hAnsi="Arial" w:cs="Arial"/>
        </w:rPr>
        <w:t xml:space="preserve"> in AAMR</w:t>
      </w:r>
      <w:r w:rsidR="00C57BB6">
        <w:rPr>
          <w:rFonts w:ascii="Arial" w:hAnsi="Arial" w:cs="Arial"/>
        </w:rPr>
        <w:t>s</w:t>
      </w:r>
      <w:r w:rsidR="00EF3ED9">
        <w:rPr>
          <w:rFonts w:ascii="Arial" w:hAnsi="Arial" w:cs="Arial"/>
        </w:rPr>
        <w:t xml:space="preserve"> being</w:t>
      </w:r>
      <w:r w:rsidR="00C57BB6">
        <w:rPr>
          <w:rFonts w:ascii="Arial" w:hAnsi="Arial" w:cs="Arial"/>
        </w:rPr>
        <w:t xml:space="preserve"> </w:t>
      </w:r>
      <w:r w:rsidR="005F3EE9">
        <w:rPr>
          <w:rFonts w:ascii="Arial" w:hAnsi="Arial" w:cs="Arial"/>
        </w:rPr>
        <w:t>6.08</w:t>
      </w:r>
      <w:r w:rsidR="00D20F90">
        <w:rPr>
          <w:rFonts w:ascii="Arial" w:hAnsi="Arial" w:cs="Arial"/>
        </w:rPr>
        <w:t>% (95% CI:</w:t>
      </w:r>
      <w:r w:rsidR="00F74E62">
        <w:rPr>
          <w:rFonts w:ascii="Arial" w:hAnsi="Arial" w:cs="Arial"/>
        </w:rPr>
        <w:t xml:space="preserve"> </w:t>
      </w:r>
      <w:r w:rsidR="004155EC">
        <w:rPr>
          <w:rFonts w:ascii="Arial" w:hAnsi="Arial" w:cs="Arial"/>
        </w:rPr>
        <w:t>5.47</w:t>
      </w:r>
      <w:r w:rsidR="00F74E62">
        <w:rPr>
          <w:rFonts w:ascii="Arial" w:hAnsi="Arial" w:cs="Arial"/>
        </w:rPr>
        <w:t xml:space="preserve">, </w:t>
      </w:r>
      <w:r w:rsidR="00F864A8">
        <w:rPr>
          <w:rFonts w:ascii="Arial" w:hAnsi="Arial" w:cs="Arial"/>
        </w:rPr>
        <w:t>6.7</w:t>
      </w:r>
      <w:r w:rsidR="00F74E62">
        <w:rPr>
          <w:rFonts w:ascii="Arial" w:hAnsi="Arial" w:cs="Arial"/>
        </w:rPr>
        <w:t xml:space="preserve">; p &lt; 0.001) and </w:t>
      </w:r>
      <w:r w:rsidR="003D39F1">
        <w:rPr>
          <w:rFonts w:ascii="Arial" w:hAnsi="Arial" w:cs="Arial"/>
        </w:rPr>
        <w:t>2.</w:t>
      </w:r>
      <w:r w:rsidR="005B7B63">
        <w:rPr>
          <w:rFonts w:ascii="Arial" w:hAnsi="Arial" w:cs="Arial"/>
        </w:rPr>
        <w:t>9</w:t>
      </w:r>
      <w:r w:rsidR="003D39F1">
        <w:rPr>
          <w:rFonts w:ascii="Arial" w:hAnsi="Arial" w:cs="Arial"/>
        </w:rPr>
        <w:t xml:space="preserve"> (95% CI: </w:t>
      </w:r>
      <w:r w:rsidR="00F95D71">
        <w:rPr>
          <w:rFonts w:ascii="Arial" w:hAnsi="Arial" w:cs="Arial"/>
        </w:rPr>
        <w:t>2.2</w:t>
      </w:r>
      <w:r w:rsidR="00964B02">
        <w:rPr>
          <w:rFonts w:ascii="Arial" w:hAnsi="Arial" w:cs="Arial"/>
        </w:rPr>
        <w:t xml:space="preserve">, </w:t>
      </w:r>
      <w:r w:rsidR="00F95D71">
        <w:rPr>
          <w:rFonts w:ascii="Arial" w:hAnsi="Arial" w:cs="Arial"/>
        </w:rPr>
        <w:t>3.6</w:t>
      </w:r>
      <w:r w:rsidR="00734807">
        <w:rPr>
          <w:rFonts w:ascii="Arial" w:hAnsi="Arial" w:cs="Arial"/>
        </w:rPr>
        <w:t>; p &lt; 0.001)</w:t>
      </w:r>
      <w:r w:rsidR="0026099C">
        <w:rPr>
          <w:rFonts w:ascii="Arial" w:hAnsi="Arial" w:cs="Arial"/>
        </w:rPr>
        <w:t>, respectively</w:t>
      </w:r>
      <w:r w:rsidR="006D11EE">
        <w:rPr>
          <w:rFonts w:ascii="Arial" w:hAnsi="Arial" w:cs="Arial"/>
        </w:rPr>
        <w:t>.</w:t>
      </w:r>
      <w:r w:rsidR="00D57FB9">
        <w:rPr>
          <w:rFonts w:ascii="Arial" w:hAnsi="Arial" w:cs="Arial"/>
        </w:rPr>
        <w:t xml:space="preserve"> </w:t>
      </w:r>
    </w:p>
    <w:p w14:paraId="57142965" w14:textId="1CB12781" w:rsidR="00185440" w:rsidRDefault="00185440" w:rsidP="00E861C8">
      <w:pPr>
        <w:spacing w:line="480" w:lineRule="auto"/>
        <w:rPr>
          <w:rFonts w:ascii="Arial" w:hAnsi="Arial" w:cs="Arial"/>
        </w:rPr>
      </w:pPr>
      <w:r>
        <w:rPr>
          <w:rFonts w:ascii="Arial" w:hAnsi="Arial" w:cs="Arial"/>
        </w:rPr>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0.28)</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r w:rsidR="00270207">
        <w:rPr>
          <w:rFonts w:ascii="Arial" w:hAnsi="Arial" w:cs="Arial"/>
        </w:rPr>
        <w:t>0.83).</w:t>
      </w:r>
      <w:r w:rsidR="00953295" w:rsidRPr="00953295">
        <w:rPr>
          <w:rFonts w:ascii="Arial" w:hAnsi="Arial" w:cs="Arial"/>
        </w:rPr>
        <w:t xml:space="preserve"> However, it had a lower APC (APC: </w:t>
      </w:r>
      <w:r w:rsidR="005D76B7">
        <w:rPr>
          <w:rFonts w:ascii="Arial" w:hAnsi="Arial" w:cs="Arial"/>
        </w:rPr>
        <w:t>4.04</w:t>
      </w:r>
      <w:r w:rsidR="00953295" w:rsidRPr="00953295">
        <w:rPr>
          <w:rFonts w:ascii="Arial" w:hAnsi="Arial" w:cs="Arial"/>
        </w:rPr>
        <w:t xml:space="preserve">% [95% CI: </w:t>
      </w:r>
      <w:r w:rsidR="008624BB">
        <w:rPr>
          <w:rFonts w:ascii="Arial" w:hAnsi="Arial" w:cs="Arial"/>
        </w:rPr>
        <w:t>3.03</w:t>
      </w:r>
      <w:r w:rsidR="00953295" w:rsidRPr="00953295">
        <w:rPr>
          <w:rFonts w:ascii="Arial" w:hAnsi="Arial" w:cs="Arial"/>
        </w:rPr>
        <w:t xml:space="preserve">%, </w:t>
      </w:r>
      <w:r w:rsidR="008624BB">
        <w:rPr>
          <w:rFonts w:ascii="Arial" w:hAnsi="Arial" w:cs="Arial"/>
        </w:rPr>
        <w:t>5.07</w:t>
      </w:r>
      <w:r w:rsidR="00953295" w:rsidRPr="00953295">
        <w:rPr>
          <w:rFonts w:ascii="Arial" w:hAnsi="Arial" w:cs="Arial"/>
        </w:rPr>
        <w:t>%]; p &lt; 0.0</w:t>
      </w:r>
      <w:r w:rsidR="00127138">
        <w:rPr>
          <w:rFonts w:ascii="Arial" w:hAnsi="Arial" w:cs="Arial"/>
        </w:rPr>
        <w:t>0</w:t>
      </w:r>
      <w:r w:rsidR="00953295" w:rsidRPr="00953295">
        <w:rPr>
          <w:rFonts w:ascii="Arial" w:hAnsi="Arial" w:cs="Arial"/>
        </w:rPr>
        <w:t xml:space="preserve">1) than trauma-associated osteomyelitis (APC: </w:t>
      </w:r>
      <w:r w:rsidR="005166F1">
        <w:rPr>
          <w:rFonts w:ascii="Arial" w:hAnsi="Arial" w:cs="Arial"/>
        </w:rPr>
        <w:t>6.85</w:t>
      </w:r>
      <w:r w:rsidR="00953295" w:rsidRPr="00953295">
        <w:rPr>
          <w:rFonts w:ascii="Arial" w:hAnsi="Arial" w:cs="Arial"/>
        </w:rPr>
        <w:t xml:space="preserve">% [95% CI: </w:t>
      </w:r>
      <w:r w:rsidR="00C20096">
        <w:rPr>
          <w:rFonts w:ascii="Arial" w:hAnsi="Arial" w:cs="Arial"/>
        </w:rPr>
        <w:t>5.09</w:t>
      </w:r>
      <w:r w:rsidR="00953295" w:rsidRPr="00953295">
        <w:rPr>
          <w:rFonts w:ascii="Arial" w:hAnsi="Arial" w:cs="Arial"/>
        </w:rPr>
        <w:t>%, 8.</w:t>
      </w:r>
      <w:r w:rsidR="007D55E5">
        <w:rPr>
          <w:rFonts w:ascii="Arial" w:hAnsi="Arial" w:cs="Arial"/>
        </w:rPr>
        <w:t>64</w:t>
      </w:r>
      <w:r w:rsidR="00953295" w:rsidRPr="00953295">
        <w:rPr>
          <w:rFonts w:ascii="Arial" w:hAnsi="Arial" w:cs="Arial"/>
        </w:rPr>
        <w:t>%]; p &lt; 0.0</w:t>
      </w:r>
      <w:r w:rsidR="00267CF7">
        <w:rPr>
          <w:rFonts w:ascii="Arial" w:hAnsi="Arial" w:cs="Arial"/>
        </w:rPr>
        <w:t>0</w:t>
      </w:r>
      <w:r w:rsidR="00953295" w:rsidRPr="00953295">
        <w:rPr>
          <w:rFonts w:ascii="Arial" w:hAnsi="Arial" w:cs="Arial"/>
        </w:rPr>
        <w:t xml:space="preserve">1), decubitus ulcer-associated osteomyelitis (APC: </w:t>
      </w:r>
      <w:r w:rsidR="00B12BD9">
        <w:rPr>
          <w:rFonts w:ascii="Arial" w:hAnsi="Arial" w:cs="Arial"/>
        </w:rPr>
        <w:t>6.17</w:t>
      </w:r>
      <w:r w:rsidR="00953295" w:rsidRPr="00953295">
        <w:rPr>
          <w:rFonts w:ascii="Arial" w:hAnsi="Arial" w:cs="Arial"/>
        </w:rPr>
        <w:t xml:space="preserve">% [95% CI: </w:t>
      </w:r>
      <w:r w:rsidR="000A0DDE">
        <w:rPr>
          <w:rFonts w:ascii="Arial" w:hAnsi="Arial" w:cs="Arial"/>
        </w:rPr>
        <w:t>5.32</w:t>
      </w:r>
      <w:r w:rsidR="00953295" w:rsidRPr="00953295">
        <w:rPr>
          <w:rFonts w:ascii="Arial" w:hAnsi="Arial" w:cs="Arial"/>
        </w:rPr>
        <w:t xml:space="preserve">%, </w:t>
      </w:r>
      <w:r w:rsidR="00A44C09">
        <w:rPr>
          <w:rFonts w:ascii="Arial" w:hAnsi="Arial" w:cs="Arial"/>
        </w:rPr>
        <w:t>7.04</w:t>
      </w:r>
      <w:r w:rsidR="00953295" w:rsidRPr="00953295">
        <w:rPr>
          <w:rFonts w:ascii="Arial" w:hAnsi="Arial" w:cs="Arial"/>
        </w:rPr>
        <w:t>%]; p &lt; 0.0</w:t>
      </w:r>
      <w:r w:rsidR="0004305F">
        <w:rPr>
          <w:rFonts w:ascii="Arial" w:hAnsi="Arial" w:cs="Arial"/>
        </w:rPr>
        <w:t>0</w:t>
      </w:r>
      <w:r w:rsidR="00953295" w:rsidRPr="00953295">
        <w:rPr>
          <w:rFonts w:ascii="Arial" w:hAnsi="Arial" w:cs="Arial"/>
        </w:rPr>
        <w:t xml:space="preserve">1), and </w:t>
      </w:r>
      <w:r w:rsidR="00953295" w:rsidRPr="00953295">
        <w:rPr>
          <w:rFonts w:ascii="Arial" w:hAnsi="Arial" w:cs="Arial"/>
        </w:rPr>
        <w:lastRenderedPageBreak/>
        <w:t xml:space="preserve">vertebral osteomyelitis (APC: </w:t>
      </w:r>
      <w:r w:rsidR="005B39E5">
        <w:rPr>
          <w:rFonts w:ascii="Arial" w:hAnsi="Arial" w:cs="Arial"/>
        </w:rPr>
        <w:t>6.99</w:t>
      </w:r>
      <w:r w:rsidR="00953295" w:rsidRPr="00953295">
        <w:rPr>
          <w:rFonts w:ascii="Arial" w:hAnsi="Arial" w:cs="Arial"/>
        </w:rPr>
        <w:t xml:space="preserve">%; [95% CI: </w:t>
      </w:r>
      <w:r w:rsidR="00FA295B">
        <w:rPr>
          <w:rFonts w:ascii="Arial" w:hAnsi="Arial" w:cs="Arial"/>
        </w:rPr>
        <w:t>6.12</w:t>
      </w:r>
      <w:r w:rsidR="00953295" w:rsidRPr="00953295">
        <w:rPr>
          <w:rFonts w:ascii="Arial" w:hAnsi="Arial" w:cs="Arial"/>
        </w:rPr>
        <w:t xml:space="preserve">%, </w:t>
      </w:r>
      <w:r w:rsidR="005A4A96">
        <w:rPr>
          <w:rFonts w:ascii="Arial" w:hAnsi="Arial" w:cs="Arial"/>
        </w:rPr>
        <w:t>7.87</w:t>
      </w:r>
      <w:r w:rsidR="00953295" w:rsidRPr="00953295">
        <w:rPr>
          <w:rFonts w:ascii="Arial" w:hAnsi="Arial" w:cs="Arial"/>
        </w:rPr>
        <w:t>%]; p &lt; 0.0</w:t>
      </w:r>
      <w:r w:rsidR="00291BC2">
        <w:rPr>
          <w:rFonts w:ascii="Arial" w:hAnsi="Arial" w:cs="Arial"/>
        </w:rPr>
        <w:t>0</w:t>
      </w:r>
      <w:r w:rsidR="00953295" w:rsidRPr="00953295">
        <w:rPr>
          <w:rFonts w:ascii="Arial" w:hAnsi="Arial" w:cs="Arial"/>
        </w:rPr>
        <w:t>1). Peripheral vascular disease-related osteomyelitis also saw a significant increase in AAMR from 1999 to 202</w:t>
      </w:r>
      <w:r w:rsidR="005A3AC6">
        <w:rPr>
          <w:rFonts w:ascii="Arial" w:hAnsi="Arial" w:cs="Arial"/>
        </w:rPr>
        <w:t>3</w:t>
      </w:r>
      <w:r w:rsidR="00953295" w:rsidRPr="00953295">
        <w:rPr>
          <w:rFonts w:ascii="Arial" w:hAnsi="Arial" w:cs="Arial"/>
        </w:rPr>
        <w:t xml:space="preserve"> (APC: </w:t>
      </w:r>
      <w:r w:rsidR="003A7F02">
        <w:rPr>
          <w:rFonts w:ascii="Arial" w:hAnsi="Arial" w:cs="Arial"/>
        </w:rPr>
        <w:t>5.27</w:t>
      </w:r>
      <w:r w:rsidR="00953295" w:rsidRPr="00953295">
        <w:rPr>
          <w:rFonts w:ascii="Arial" w:hAnsi="Arial" w:cs="Arial"/>
        </w:rPr>
        <w:t xml:space="preserve">% [95% CI: </w:t>
      </w:r>
      <w:r w:rsidR="001863F9">
        <w:rPr>
          <w:rFonts w:ascii="Arial" w:hAnsi="Arial" w:cs="Arial"/>
        </w:rPr>
        <w:t>4.19</w:t>
      </w:r>
      <w:r w:rsidR="00953295" w:rsidRPr="00953295">
        <w:rPr>
          <w:rFonts w:ascii="Arial" w:hAnsi="Arial" w:cs="Arial"/>
        </w:rPr>
        <w:t xml:space="preserve">%, </w:t>
      </w:r>
      <w:r w:rsidR="00AB0442">
        <w:rPr>
          <w:rFonts w:ascii="Arial" w:hAnsi="Arial" w:cs="Arial"/>
        </w:rPr>
        <w:t>6.36</w:t>
      </w:r>
      <w:r w:rsidR="00953295" w:rsidRPr="00953295">
        <w:rPr>
          <w:rFonts w:ascii="Arial" w:hAnsi="Arial" w:cs="Arial"/>
        </w:rPr>
        <w:t>%]; p &lt; 0.0</w:t>
      </w:r>
      <w:r w:rsidR="001C524A">
        <w:rPr>
          <w:rFonts w:ascii="Arial" w:hAnsi="Arial" w:cs="Arial"/>
        </w:rPr>
        <w:t>0</w:t>
      </w:r>
      <w:r w:rsidR="00953295" w:rsidRPr="00953295">
        <w:rPr>
          <w:rFonts w:ascii="Arial" w:hAnsi="Arial" w:cs="Arial"/>
        </w:rPr>
        <w:t>1)</w:t>
      </w:r>
      <w:r w:rsidR="00953295">
        <w:rPr>
          <w:rFonts w:ascii="Arial" w:hAnsi="Arial" w:cs="Arial"/>
        </w:rPr>
        <w:t>.</w:t>
      </w:r>
    </w:p>
    <w:p w14:paraId="6347EEC8" w14:textId="4AF2C11A" w:rsidR="008513CB" w:rsidRDefault="008513CB" w:rsidP="00E861C8">
      <w:pPr>
        <w:spacing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during both the periods from 1999 to 2015 and 2016 to 202</w:t>
      </w:r>
      <w:r w:rsidR="00151D82">
        <w:rPr>
          <w:rFonts w:ascii="Arial" w:hAnsi="Arial" w:cs="Arial"/>
        </w:rPr>
        <w:t>3</w:t>
      </w:r>
      <w:r w:rsidR="000F7200">
        <w:rPr>
          <w:rFonts w:ascii="Arial" w:hAnsi="Arial" w:cs="Arial"/>
        </w:rPr>
        <w:t xml:space="preserve">. However, the APC during the </w:t>
      </w:r>
      <w:r w:rsidR="007C17FF">
        <w:rPr>
          <w:rFonts w:ascii="Arial" w:hAnsi="Arial" w:cs="Arial"/>
        </w:rPr>
        <w:t>former</w:t>
      </w:r>
      <w:r w:rsidR="000F7200">
        <w:rPr>
          <w:rFonts w:ascii="Arial" w:hAnsi="Arial" w:cs="Arial"/>
        </w:rPr>
        <w:t xml:space="preserve"> period (</w:t>
      </w:r>
      <w:r w:rsidR="007C17FF">
        <w:rPr>
          <w:rFonts w:ascii="Arial" w:hAnsi="Arial" w:cs="Arial"/>
        </w:rPr>
        <w:t xml:space="preserve">1.56% [95% CI: </w:t>
      </w:r>
      <w:r w:rsidR="00920A50">
        <w:rPr>
          <w:rFonts w:ascii="Arial" w:hAnsi="Arial" w:cs="Arial"/>
        </w:rPr>
        <w:t xml:space="preserve">0.84%, </w:t>
      </w:r>
      <w:r w:rsidR="00840D7F">
        <w:rPr>
          <w:rFonts w:ascii="Arial" w:hAnsi="Arial" w:cs="Arial"/>
        </w:rPr>
        <w:t>2.28%</w:t>
      </w:r>
      <w:r w:rsidR="006A286E">
        <w:rPr>
          <w:rFonts w:ascii="Arial" w:hAnsi="Arial" w:cs="Arial"/>
        </w:rPr>
        <w:t xml:space="preserve">]; </w:t>
      </w:r>
      <w:r w:rsidR="009C560C">
        <w:rPr>
          <w:rFonts w:ascii="Arial" w:hAnsi="Arial" w:cs="Arial"/>
        </w:rPr>
        <w:t>p &lt; 0.001) was lower than the APC during the latter period (</w:t>
      </w:r>
      <w:r w:rsidR="008F5E67">
        <w:rPr>
          <w:rFonts w:ascii="Arial" w:hAnsi="Arial" w:cs="Arial"/>
        </w:rPr>
        <w:t>9.18</w:t>
      </w:r>
      <w:r w:rsidR="003D428B">
        <w:rPr>
          <w:rFonts w:ascii="Arial" w:hAnsi="Arial" w:cs="Arial"/>
        </w:rPr>
        <w:t xml:space="preserve">% [95% CI: </w:t>
      </w:r>
      <w:r w:rsidR="000A0E77">
        <w:rPr>
          <w:rFonts w:ascii="Arial" w:hAnsi="Arial" w:cs="Arial"/>
        </w:rPr>
        <w:t>7.76</w:t>
      </w:r>
      <w:r w:rsidR="006436C5">
        <w:rPr>
          <w:rFonts w:ascii="Arial" w:hAnsi="Arial" w:cs="Arial"/>
        </w:rPr>
        <w:t xml:space="preserve">%, </w:t>
      </w:r>
      <w:r w:rsidR="00B366D2">
        <w:rPr>
          <w:rFonts w:ascii="Arial" w:hAnsi="Arial" w:cs="Arial"/>
        </w:rPr>
        <w:t>10.61</w:t>
      </w:r>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2"/>
    <w:p w14:paraId="5F77A2BD" w14:textId="069C2139" w:rsidR="00B532EA" w:rsidRPr="00B532EA" w:rsidRDefault="00B62BCA" w:rsidP="00B532EA">
      <w:pPr>
        <w:spacing w:line="480" w:lineRule="auto"/>
        <w:rPr>
          <w:rFonts w:ascii="Arial" w:hAnsi="Arial" w:cs="Arial"/>
        </w:rPr>
      </w:pPr>
      <w:r>
        <w:rPr>
          <w:rFonts w:ascii="Arial" w:hAnsi="Arial" w:cs="Arial"/>
        </w:rPr>
        <w:tab/>
      </w:r>
      <w:r w:rsidR="00B532EA" w:rsidRPr="00B532EA">
        <w:rPr>
          <w:rFonts w:ascii="Arial" w:hAnsi="Arial" w:cs="Arial"/>
        </w:rPr>
        <w:t>From 1999 to 2023, osteomyelitis-related mortality in the United States increased significantly. The AAMR rose from 0.38 to 1.11 per 100,000, with an overall APC of 3.54%. This rise was especially steep from 2016 to 2023 (APC: 9.18%) compared to 1999–2015 (APC: 1.56%). Mortality increases were observed across sex and racial/ethnic groups, with the highest APCs among American Indian/Alaska Native individuals and middle-aged adults. Osteomyelitis linked to diabetes was most frequent, while cases associated with trauma, decubitus ulcers, and vertebral infection increased more rapidly.</w:t>
      </w:r>
    </w:p>
    <w:p w14:paraId="3DBD3BC3" w14:textId="1EAF0FF0" w:rsidR="00B532EA" w:rsidRPr="00B532EA" w:rsidRDefault="00B532EA" w:rsidP="00B532EA">
      <w:pPr>
        <w:spacing w:line="480" w:lineRule="auto"/>
        <w:ind w:firstLine="720"/>
        <w:rPr>
          <w:rFonts w:ascii="Arial" w:hAnsi="Arial" w:cs="Arial"/>
        </w:rPr>
      </w:pPr>
      <w:r w:rsidRPr="00B532EA">
        <w:rPr>
          <w:rFonts w:ascii="Arial" w:hAnsi="Arial" w:cs="Arial"/>
        </w:rPr>
        <w:t>The inflection point in 2016 coincides with the broader implementation of ICD-10, which may have improved detection or coding specificity of osteomyelitis-related deaths. However, the magnitude and consistency of the trend across subgroups suggests that the increase reflects not only administrative shifts, but a real rise in disease burden. This growing mortality trend likely signals persistent gaps in prevention, wound care, and post-acute infection management.</w:t>
      </w:r>
    </w:p>
    <w:p w14:paraId="6B0A0435" w14:textId="334835B9" w:rsidR="00B532EA" w:rsidRPr="00B532EA" w:rsidRDefault="00B532EA" w:rsidP="00B532EA">
      <w:pPr>
        <w:spacing w:line="480" w:lineRule="auto"/>
        <w:ind w:firstLine="720"/>
        <w:rPr>
          <w:rFonts w:ascii="Arial" w:hAnsi="Arial" w:cs="Arial"/>
        </w:rPr>
      </w:pPr>
      <w:r w:rsidRPr="00B532EA">
        <w:rPr>
          <w:rFonts w:ascii="Arial" w:hAnsi="Arial" w:cs="Arial"/>
        </w:rPr>
        <w:lastRenderedPageBreak/>
        <w:t>Yet mortality captures only part of the burden. Osteomyelitis often leads to serious morbidity even when not fatal. It requires prolonged antibiotics, repeated hospitalizations, and sometimes surgical resection or amputation. In diabetic foot osteomyelitis, up to 80% of cases eventually result in amputation, and recurrence is common. The condition is associated with high costs and reduced quality of life [3]. Patients may live with chronic pain, impaired mobility, and psychological distress long after the infection is “treated.” Clinicians recognize that people often die with osteomyelitis rather than from it—but its presence complicates care, worsens outcomes, and increases healthcare utilization.</w:t>
      </w:r>
    </w:p>
    <w:p w14:paraId="78DE106C" w14:textId="7A7BC348" w:rsidR="00B532EA" w:rsidRPr="00B532EA" w:rsidRDefault="00B532EA" w:rsidP="00B532EA">
      <w:pPr>
        <w:spacing w:line="480" w:lineRule="auto"/>
        <w:ind w:firstLine="720"/>
        <w:rPr>
          <w:rFonts w:ascii="Arial" w:hAnsi="Arial" w:cs="Arial"/>
        </w:rPr>
      </w:pPr>
      <w:r w:rsidRPr="00B532EA">
        <w:rPr>
          <w:rFonts w:ascii="Arial" w:hAnsi="Arial" w:cs="Arial"/>
        </w:rPr>
        <w:t>This rising burden mirrors trends in other infectious conditions that interact with chronic illness. Sepsis remains a leading cause of death, with over 270,000 deaths annually in the U.S. [4], but osteomyelitis—while rarer—is increasing at a faster relative pace. Mortality from infective endocarditis and C. difficile infection has also climbed over the last two decades, often driven by host factors and structural vulnerabilities [5,6]. In this context, osteomyelitis joins a group of infections whose lethality depends less on virulence than on the failure to prevent, detect, and coordinate care for medically complex individuals.</w:t>
      </w:r>
    </w:p>
    <w:p w14:paraId="0ECE609D" w14:textId="78FF8DE0" w:rsidR="00B532EA" w:rsidRPr="00B532EA" w:rsidRDefault="00B532EA" w:rsidP="00B532EA">
      <w:pPr>
        <w:spacing w:line="480" w:lineRule="auto"/>
        <w:ind w:firstLine="720"/>
        <w:rPr>
          <w:rFonts w:ascii="Arial" w:hAnsi="Arial" w:cs="Arial"/>
        </w:rPr>
      </w:pPr>
      <w:r w:rsidRPr="00B532EA">
        <w:rPr>
          <w:rFonts w:ascii="Arial" w:hAnsi="Arial" w:cs="Arial"/>
        </w:rPr>
        <w:t xml:space="preserve">The strong associations with diabetes, trauma, ulcers, and vertebral infection observed here reinforce that osteomyelitis is often a consequence of delayed or fragmented care. Diabetic foot ulcers affect 15–25% of patients with diabetes during their lifetime [1]. Roughly 20% of infected ulcers progress to osteomyelitis [2], and these patients experience worse outcomes—including more amputations and longer hospitalizations—than those with soft tissue infection alone [7]. Similarly, decubitus </w:t>
      </w:r>
      <w:r w:rsidRPr="00B532EA">
        <w:rPr>
          <w:rFonts w:ascii="Arial" w:hAnsi="Arial" w:cs="Arial"/>
        </w:rPr>
        <w:lastRenderedPageBreak/>
        <w:t>ulcer-associated osteomyelitis reflects failures in inpatient or long-term care settings, while trauma-associated deaths may involve inadequate follow-up of fractures, open wounds, or implanted hardware. Each pathway represents a point where earlier intervention may have prevented progression to deep, chronic infection.</w:t>
      </w:r>
    </w:p>
    <w:p w14:paraId="770DCB65" w14:textId="7EF2B9CA" w:rsidR="00B532EA" w:rsidRPr="00B532EA" w:rsidRDefault="00B532EA" w:rsidP="00B532EA">
      <w:pPr>
        <w:spacing w:line="480" w:lineRule="auto"/>
        <w:ind w:firstLine="720"/>
        <w:rPr>
          <w:rFonts w:ascii="Arial" w:hAnsi="Arial" w:cs="Arial"/>
        </w:rPr>
      </w:pPr>
      <w:r w:rsidRPr="00B532EA">
        <w:rPr>
          <w:rFonts w:ascii="Arial" w:hAnsi="Arial" w:cs="Arial"/>
        </w:rPr>
        <w:t>Our findings have several implications for clinical and public health practice. First, improved surveillance of osteomyelitis is warranted. Because the condition is not reportable and is often under-coded outside of inpatient settings, national monitoring has been limited. Second, prevention must focus on timely wound care in high-risk groups—especially people with diabetes or vascular disease. Foot care programs, pressure ulcer protocols, and trauma follow-up pathways should be better resourced and more widely implemented. Finally, complex osteomyelitis cases benefit from multidisciplinary care. Models involving infectious disease, orthopedics, wound care, vascular surgery, and podiatry have demonstrated improved outcomes but remain underutilized in many regions [8].</w:t>
      </w:r>
    </w:p>
    <w:p w14:paraId="3C4CC0CA" w14:textId="40CE7E7B" w:rsidR="00B532EA" w:rsidRPr="00B532EA" w:rsidRDefault="00B532EA" w:rsidP="00B532EA">
      <w:pPr>
        <w:spacing w:line="480" w:lineRule="auto"/>
        <w:ind w:firstLine="720"/>
        <w:rPr>
          <w:rFonts w:ascii="Arial" w:hAnsi="Arial" w:cs="Arial"/>
        </w:rPr>
      </w:pPr>
      <w:r w:rsidRPr="00B532EA">
        <w:rPr>
          <w:rFonts w:ascii="Arial" w:hAnsi="Arial" w:cs="Arial"/>
        </w:rPr>
        <w:t>This study has key strengths, including its use of comprehensive, nationally representative mortality data spanning 25 years and a detailed breakdown by comorbid conditions and demographics. However, it also has limitations. Death certificates may underreport osteomyelitis, particularly when it is a contributing cause. The ICD-10 transition may affect coding consistency over time. We could not assess clinical variables such as infection severity, treatment received, or timing of diagnosis. Moreover, the study does not include non-fatal osteomyelitis cases, which likely represent a much larger burden.</w:t>
      </w:r>
    </w:p>
    <w:p w14:paraId="25258108" w14:textId="678CCA51" w:rsidR="00003788" w:rsidRDefault="00B532EA" w:rsidP="00B532EA">
      <w:pPr>
        <w:spacing w:line="480" w:lineRule="auto"/>
        <w:ind w:firstLine="720"/>
        <w:rPr>
          <w:rFonts w:ascii="Arial" w:hAnsi="Arial" w:cs="Arial"/>
        </w:rPr>
      </w:pPr>
      <w:r w:rsidRPr="00B532EA">
        <w:rPr>
          <w:rFonts w:ascii="Arial" w:hAnsi="Arial" w:cs="Arial"/>
        </w:rPr>
        <w:lastRenderedPageBreak/>
        <w:t>In conclusion, mortality from osteomyelitis has increased sharply in the United States, especially in the last decade. While deaths remain relatively uncommon compared to other infectious diseases, the broader burden of osteomyelitis—driven by chronic wounds, comorbid illness, and fragmented care—is substantial. Interventions that target prevention, early management, and integrated care delivery are urgently needed to address this rising threat.</w:t>
      </w:r>
    </w:p>
    <w:p w14:paraId="1C4543CC" w14:textId="28469C96" w:rsidR="003B619A" w:rsidRDefault="003B619A" w:rsidP="00E861C8">
      <w:pPr>
        <w:spacing w:line="480" w:lineRule="auto"/>
        <w:rPr>
          <w:rFonts w:ascii="Arial" w:hAnsi="Arial" w:cs="Arial"/>
        </w:rPr>
      </w:pPr>
      <w:r>
        <w:rPr>
          <w:rFonts w:ascii="Arial" w:hAnsi="Arial" w:cs="Arial"/>
        </w:rPr>
        <w:tab/>
      </w:r>
    </w:p>
    <w:p w14:paraId="72E11BCC" w14:textId="77777777" w:rsidR="001F0860" w:rsidRDefault="001F0860">
      <w:pPr>
        <w:rPr>
          <w:rFonts w:ascii="Arial" w:hAnsi="Arial" w:cs="Arial"/>
          <w:b/>
          <w:bCs/>
        </w:rPr>
      </w:pPr>
      <w:r>
        <w:rPr>
          <w:rFonts w:ascii="Arial" w:hAnsi="Arial" w:cs="Arial"/>
          <w:b/>
          <w:bCs/>
        </w:rPr>
        <w:br w:type="page"/>
      </w:r>
    </w:p>
    <w:p w14:paraId="7C65E8C3" w14:textId="6E55F691" w:rsidR="00A03763" w:rsidRDefault="001A2A11" w:rsidP="00D969AF">
      <w:pPr>
        <w:spacing w:line="480" w:lineRule="auto"/>
        <w:rPr>
          <w:rFonts w:ascii="Arial" w:hAnsi="Arial" w:cs="Arial"/>
        </w:rPr>
      </w:pPr>
      <w:r>
        <w:rPr>
          <w:rFonts w:ascii="Arial" w:hAnsi="Arial" w:cs="Arial"/>
          <w:b/>
          <w:bCs/>
        </w:rPr>
        <w:lastRenderedPageBreak/>
        <w:t>References:</w:t>
      </w:r>
    </w:p>
    <w:p w14:paraId="5C7D5215" w14:textId="77777777" w:rsidR="00277EBC" w:rsidRPr="00277EBC" w:rsidRDefault="0001183B" w:rsidP="00277EBC">
      <w:pPr>
        <w:pStyle w:val="Bibliography"/>
        <w:rPr>
          <w:rFonts w:ascii="Arial" w:hAnsi="Arial" w:cs="Arial"/>
        </w:rPr>
      </w:pPr>
      <w:r>
        <w:rPr>
          <w:rFonts w:ascii="Arial" w:hAnsi="Arial" w:cs="Arial"/>
        </w:rPr>
        <w:fldChar w:fldCharType="begin"/>
      </w:r>
      <w:r>
        <w:rPr>
          <w:rFonts w:ascii="Arial" w:hAnsi="Arial" w:cs="Arial"/>
        </w:rPr>
        <w:instrText xml:space="preserve"> ADDIN ZOTERO_BIBL {"uncited":[],"omitted":[],"custom":[]} CSL_BIBLIOGRAPHY </w:instrText>
      </w:r>
      <w:r>
        <w:rPr>
          <w:rFonts w:ascii="Arial" w:hAnsi="Arial" w:cs="Arial"/>
        </w:rPr>
        <w:fldChar w:fldCharType="separate"/>
      </w:r>
      <w:r w:rsidR="00277EBC" w:rsidRPr="00277EBC">
        <w:rPr>
          <w:rFonts w:ascii="Arial" w:hAnsi="Arial" w:cs="Arial"/>
        </w:rPr>
        <w:t>1.</w:t>
      </w:r>
      <w:r w:rsidR="00277EBC" w:rsidRPr="00277EBC">
        <w:rPr>
          <w:rFonts w:ascii="Arial" w:hAnsi="Arial" w:cs="Arial"/>
        </w:rPr>
        <w:tab/>
        <w:t xml:space="preserve">Schmitt SK. Osteomyelitis. </w:t>
      </w:r>
      <w:r w:rsidR="00277EBC" w:rsidRPr="00277EBC">
        <w:rPr>
          <w:rFonts w:ascii="Arial" w:hAnsi="Arial" w:cs="Arial"/>
          <w:i/>
          <w:iCs/>
        </w:rPr>
        <w:t>Infect Dis Clin North Am</w:t>
      </w:r>
      <w:r w:rsidR="00277EBC" w:rsidRPr="00277EBC">
        <w:rPr>
          <w:rFonts w:ascii="Arial" w:hAnsi="Arial" w:cs="Arial"/>
        </w:rPr>
        <w:t xml:space="preserve">. 2017;31(2):325-338. </w:t>
      </w:r>
      <w:proofErr w:type="gramStart"/>
      <w:r w:rsidR="00277EBC" w:rsidRPr="00277EBC">
        <w:rPr>
          <w:rFonts w:ascii="Arial" w:hAnsi="Arial" w:cs="Arial"/>
        </w:rPr>
        <w:t>doi:10.1016/j.idc</w:t>
      </w:r>
      <w:proofErr w:type="gramEnd"/>
      <w:r w:rsidR="00277EBC" w:rsidRPr="00277EBC">
        <w:rPr>
          <w:rFonts w:ascii="Arial" w:hAnsi="Arial" w:cs="Arial"/>
        </w:rPr>
        <w:t>.2017.01.010</w:t>
      </w:r>
    </w:p>
    <w:p w14:paraId="4EC2D3F5" w14:textId="77777777" w:rsidR="00277EBC" w:rsidRPr="00277EBC" w:rsidRDefault="00277EBC" w:rsidP="00277EBC">
      <w:pPr>
        <w:pStyle w:val="Bibliography"/>
        <w:rPr>
          <w:rFonts w:ascii="Arial" w:hAnsi="Arial" w:cs="Arial"/>
        </w:rPr>
      </w:pPr>
      <w:r w:rsidRPr="00277EBC">
        <w:rPr>
          <w:rFonts w:ascii="Arial" w:hAnsi="Arial" w:cs="Arial"/>
        </w:rPr>
        <w:t>2.</w:t>
      </w:r>
      <w:r w:rsidRPr="00277EBC">
        <w:rPr>
          <w:rFonts w:ascii="Arial" w:hAnsi="Arial" w:cs="Arial"/>
        </w:rPr>
        <w:tab/>
        <w:t xml:space="preserve">Bury DC, Rogers TS, Dickman MM. Osteomyelitis: Diagnosis and Treatment. </w:t>
      </w:r>
      <w:r w:rsidRPr="00277EBC">
        <w:rPr>
          <w:rFonts w:ascii="Arial" w:hAnsi="Arial" w:cs="Arial"/>
          <w:i/>
          <w:iCs/>
        </w:rPr>
        <w:t>Am Fam Physician</w:t>
      </w:r>
      <w:r w:rsidRPr="00277EBC">
        <w:rPr>
          <w:rFonts w:ascii="Arial" w:hAnsi="Arial" w:cs="Arial"/>
        </w:rPr>
        <w:t>. 2021;104(4):395-402.</w:t>
      </w:r>
    </w:p>
    <w:p w14:paraId="234A4029" w14:textId="77777777" w:rsidR="00277EBC" w:rsidRPr="00277EBC" w:rsidRDefault="00277EBC" w:rsidP="00277EBC">
      <w:pPr>
        <w:pStyle w:val="Bibliography"/>
        <w:rPr>
          <w:rFonts w:ascii="Arial" w:hAnsi="Arial" w:cs="Arial"/>
        </w:rPr>
      </w:pPr>
      <w:r w:rsidRPr="00277EBC">
        <w:rPr>
          <w:rFonts w:ascii="Arial" w:hAnsi="Arial" w:cs="Arial"/>
        </w:rPr>
        <w:t>3.</w:t>
      </w:r>
      <w:r w:rsidRPr="00277EBC">
        <w:rPr>
          <w:rFonts w:ascii="Arial" w:hAnsi="Arial" w:cs="Arial"/>
        </w:rPr>
        <w:tab/>
        <w:t xml:space="preserve">Masters EA, Trombetta RP, de </w:t>
      </w:r>
      <w:proofErr w:type="spellStart"/>
      <w:r w:rsidRPr="00277EBC">
        <w:rPr>
          <w:rFonts w:ascii="Arial" w:hAnsi="Arial" w:cs="Arial"/>
        </w:rPr>
        <w:t>Mesy</w:t>
      </w:r>
      <w:proofErr w:type="spellEnd"/>
      <w:r w:rsidRPr="00277EBC">
        <w:rPr>
          <w:rFonts w:ascii="Arial" w:hAnsi="Arial" w:cs="Arial"/>
        </w:rPr>
        <w:t xml:space="preserve"> Bentley KL, et al. Evolving concepts in bone infection: redefining “biofilm”, “acute vs. chronic osteomyelitis”, “the immune proteome” and “local antibiotic therapy.” </w:t>
      </w:r>
      <w:r w:rsidRPr="00277EBC">
        <w:rPr>
          <w:rFonts w:ascii="Arial" w:hAnsi="Arial" w:cs="Arial"/>
          <w:i/>
          <w:iCs/>
        </w:rPr>
        <w:t>Bone Res</w:t>
      </w:r>
      <w:r w:rsidRPr="00277EBC">
        <w:rPr>
          <w:rFonts w:ascii="Arial" w:hAnsi="Arial" w:cs="Arial"/>
        </w:rPr>
        <w:t xml:space="preserve">. </w:t>
      </w:r>
      <w:proofErr w:type="gramStart"/>
      <w:r w:rsidRPr="00277EBC">
        <w:rPr>
          <w:rFonts w:ascii="Arial" w:hAnsi="Arial" w:cs="Arial"/>
        </w:rPr>
        <w:t>2019;7:20</w:t>
      </w:r>
      <w:proofErr w:type="gramEnd"/>
      <w:r w:rsidRPr="00277EBC">
        <w:rPr>
          <w:rFonts w:ascii="Arial" w:hAnsi="Arial" w:cs="Arial"/>
        </w:rPr>
        <w:t>. doi:10.1038/s41413-019-0061-z</w:t>
      </w:r>
    </w:p>
    <w:p w14:paraId="728C3CC8" w14:textId="77777777" w:rsidR="00277EBC" w:rsidRPr="00277EBC" w:rsidRDefault="00277EBC" w:rsidP="00277EBC">
      <w:pPr>
        <w:pStyle w:val="Bibliography"/>
        <w:rPr>
          <w:rFonts w:ascii="Arial" w:hAnsi="Arial" w:cs="Arial"/>
        </w:rPr>
      </w:pPr>
      <w:r w:rsidRPr="00277EBC">
        <w:rPr>
          <w:rFonts w:ascii="Arial" w:hAnsi="Arial" w:cs="Arial"/>
        </w:rPr>
        <w:t>4.</w:t>
      </w:r>
      <w:r w:rsidRPr="00277EBC">
        <w:rPr>
          <w:rFonts w:ascii="Arial" w:hAnsi="Arial" w:cs="Arial"/>
        </w:rPr>
        <w:tab/>
        <w:t xml:space="preserve">Kremers HM, </w:t>
      </w:r>
      <w:proofErr w:type="spellStart"/>
      <w:r w:rsidRPr="00277EBC">
        <w:rPr>
          <w:rFonts w:ascii="Arial" w:hAnsi="Arial" w:cs="Arial"/>
        </w:rPr>
        <w:t>Nwojo</w:t>
      </w:r>
      <w:proofErr w:type="spellEnd"/>
      <w:r w:rsidRPr="00277EBC">
        <w:rPr>
          <w:rFonts w:ascii="Arial" w:hAnsi="Arial" w:cs="Arial"/>
        </w:rPr>
        <w:t xml:space="preserve"> ME, Ransom JE, Wood-Wentz CM, Melton LJ, Huddleston PM. Trends in the Epidemiology of Osteomyelitis. </w:t>
      </w:r>
      <w:r w:rsidRPr="00277EBC">
        <w:rPr>
          <w:rFonts w:ascii="Arial" w:hAnsi="Arial" w:cs="Arial"/>
          <w:i/>
          <w:iCs/>
        </w:rPr>
        <w:t>J Bone Joint Surg Am</w:t>
      </w:r>
      <w:r w:rsidRPr="00277EBC">
        <w:rPr>
          <w:rFonts w:ascii="Arial" w:hAnsi="Arial" w:cs="Arial"/>
        </w:rPr>
        <w:t>. 2015;97(10):837-845. doi:10.2106/JBJS.N.01350</w:t>
      </w:r>
    </w:p>
    <w:p w14:paraId="70C6B548" w14:textId="0904C756" w:rsidR="001A2A11" w:rsidRDefault="0001183B" w:rsidP="00277EBC">
      <w:pPr>
        <w:pStyle w:val="Bibliography"/>
        <w:rPr>
          <w:rFonts w:ascii="Arial" w:hAnsi="Arial" w:cs="Arial"/>
        </w:rPr>
      </w:pPr>
      <w:r>
        <w:rPr>
          <w:rFonts w:ascii="Arial" w:hAnsi="Arial" w:cs="Arial"/>
        </w:rPr>
        <w:fldChar w:fldCharType="end"/>
      </w:r>
      <w:r w:rsidR="001A2A11">
        <w:rPr>
          <w:rFonts w:ascii="Arial" w:hAnsi="Arial" w:cs="Arial"/>
        </w:rPr>
        <w:br w:type="page"/>
      </w:r>
    </w:p>
    <w:p w14:paraId="45743930" w14:textId="4A73B205" w:rsidR="001A2A11" w:rsidRPr="001A2A11" w:rsidRDefault="001A2A11" w:rsidP="00CB01B5">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0" w:type="auto"/>
        <w:tblLayout w:type="fixed"/>
        <w:tblLook w:val="04A0" w:firstRow="1" w:lastRow="0" w:firstColumn="1" w:lastColumn="0" w:noHBand="0" w:noVBand="1"/>
      </w:tblPr>
      <w:tblGrid>
        <w:gridCol w:w="1168"/>
        <w:gridCol w:w="1169"/>
        <w:gridCol w:w="1169"/>
        <w:gridCol w:w="1169"/>
        <w:gridCol w:w="1168"/>
        <w:gridCol w:w="1169"/>
        <w:gridCol w:w="1169"/>
        <w:gridCol w:w="1169"/>
      </w:tblGrid>
      <w:tr w:rsidR="00250C37" w14:paraId="0CAA897C" w14:textId="77777777" w:rsidTr="00250C37">
        <w:tc>
          <w:tcPr>
            <w:tcW w:w="1168" w:type="dxa"/>
          </w:tcPr>
          <w:p w14:paraId="51B07B1E" w14:textId="7A8AC440" w:rsidR="00AE2E55" w:rsidRPr="00E702D1" w:rsidRDefault="00AE2E55" w:rsidP="00CB01B5">
            <w:pPr>
              <w:rPr>
                <w:rFonts w:ascii="Arial" w:hAnsi="Arial" w:cs="Arial"/>
                <w:b/>
                <w:bCs/>
                <w:sz w:val="22"/>
                <w:szCs w:val="22"/>
              </w:rPr>
            </w:pPr>
            <w:r w:rsidRPr="00E702D1">
              <w:rPr>
                <w:rFonts w:ascii="Arial" w:hAnsi="Arial" w:cs="Arial"/>
                <w:b/>
                <w:bCs/>
                <w:sz w:val="22"/>
                <w:szCs w:val="22"/>
              </w:rPr>
              <w:t>Group</w:t>
            </w:r>
          </w:p>
        </w:tc>
        <w:tc>
          <w:tcPr>
            <w:tcW w:w="1169" w:type="dxa"/>
          </w:tcPr>
          <w:p w14:paraId="7A700EB4" w14:textId="1C0DC881" w:rsidR="00AE2E55" w:rsidRPr="00E702D1" w:rsidRDefault="00AE2E55" w:rsidP="00CB01B5">
            <w:pPr>
              <w:rPr>
                <w:rFonts w:ascii="Arial" w:hAnsi="Arial" w:cs="Arial"/>
                <w:b/>
                <w:bCs/>
                <w:sz w:val="22"/>
                <w:szCs w:val="22"/>
              </w:rPr>
            </w:pPr>
            <w:r w:rsidRPr="00E702D1">
              <w:rPr>
                <w:rFonts w:ascii="Arial" w:hAnsi="Arial" w:cs="Arial"/>
                <w:b/>
                <w:bCs/>
                <w:sz w:val="22"/>
                <w:szCs w:val="22"/>
              </w:rPr>
              <w:t>1999 AAMR</w:t>
            </w:r>
          </w:p>
        </w:tc>
        <w:tc>
          <w:tcPr>
            <w:tcW w:w="1169" w:type="dxa"/>
          </w:tcPr>
          <w:p w14:paraId="264DDC77" w14:textId="4EA47499" w:rsidR="00AE2E55" w:rsidRPr="00E702D1" w:rsidRDefault="00AE2E55" w:rsidP="00CB01B5">
            <w:pPr>
              <w:rPr>
                <w:rFonts w:ascii="Arial" w:hAnsi="Arial" w:cs="Arial"/>
                <w:b/>
                <w:bCs/>
                <w:sz w:val="22"/>
                <w:szCs w:val="22"/>
              </w:rPr>
            </w:pPr>
            <w:r w:rsidRPr="00E702D1">
              <w:rPr>
                <w:rFonts w:ascii="Arial" w:hAnsi="Arial" w:cs="Arial"/>
                <w:b/>
                <w:bCs/>
                <w:sz w:val="22"/>
                <w:szCs w:val="22"/>
              </w:rPr>
              <w:t>1999 Deaths</w:t>
            </w:r>
          </w:p>
        </w:tc>
        <w:tc>
          <w:tcPr>
            <w:tcW w:w="1169" w:type="dxa"/>
          </w:tcPr>
          <w:p w14:paraId="37F1034E" w14:textId="49E30BF0" w:rsidR="00AE2E55" w:rsidRPr="00E702D1" w:rsidRDefault="00AE2E55" w:rsidP="00CB01B5">
            <w:pPr>
              <w:rPr>
                <w:rFonts w:ascii="Arial" w:hAnsi="Arial" w:cs="Arial"/>
                <w:b/>
                <w:bCs/>
                <w:sz w:val="22"/>
                <w:szCs w:val="22"/>
              </w:rPr>
            </w:pPr>
            <w:r w:rsidRPr="00E702D1">
              <w:rPr>
                <w:rFonts w:ascii="Arial" w:hAnsi="Arial" w:cs="Arial"/>
                <w:b/>
                <w:bCs/>
                <w:sz w:val="22"/>
                <w:szCs w:val="22"/>
              </w:rPr>
              <w:t>2023 AAMR</w:t>
            </w:r>
          </w:p>
        </w:tc>
        <w:tc>
          <w:tcPr>
            <w:tcW w:w="1168" w:type="dxa"/>
          </w:tcPr>
          <w:p w14:paraId="55918928" w14:textId="6880EADC" w:rsidR="00AE2E55" w:rsidRPr="00E702D1" w:rsidRDefault="00AE2E55" w:rsidP="00CB01B5">
            <w:pPr>
              <w:rPr>
                <w:rFonts w:ascii="Arial" w:hAnsi="Arial" w:cs="Arial"/>
                <w:b/>
                <w:bCs/>
                <w:sz w:val="22"/>
                <w:szCs w:val="22"/>
              </w:rPr>
            </w:pPr>
            <w:r w:rsidRPr="00E702D1">
              <w:rPr>
                <w:rFonts w:ascii="Arial" w:hAnsi="Arial" w:cs="Arial"/>
                <w:b/>
                <w:bCs/>
                <w:sz w:val="22"/>
                <w:szCs w:val="22"/>
              </w:rPr>
              <w:t>2023 Deaths</w:t>
            </w:r>
          </w:p>
        </w:tc>
        <w:tc>
          <w:tcPr>
            <w:tcW w:w="1169" w:type="dxa"/>
          </w:tcPr>
          <w:p w14:paraId="3418A12D" w14:textId="570E2AEC" w:rsidR="00AE2E55" w:rsidRPr="00E702D1" w:rsidRDefault="00AE2E55" w:rsidP="00CB01B5">
            <w:pPr>
              <w:rPr>
                <w:rFonts w:ascii="Arial" w:hAnsi="Arial" w:cs="Arial"/>
                <w:b/>
                <w:bCs/>
                <w:sz w:val="22"/>
                <w:szCs w:val="22"/>
              </w:rPr>
            </w:pPr>
            <w:r w:rsidRPr="00E702D1">
              <w:rPr>
                <w:rFonts w:ascii="Arial" w:hAnsi="Arial" w:cs="Arial"/>
                <w:b/>
                <w:bCs/>
                <w:sz w:val="22"/>
                <w:szCs w:val="22"/>
              </w:rPr>
              <w:t>APC (%)</w:t>
            </w:r>
          </w:p>
        </w:tc>
        <w:tc>
          <w:tcPr>
            <w:tcW w:w="1169" w:type="dxa"/>
          </w:tcPr>
          <w:p w14:paraId="2FEC0D05" w14:textId="6CDED4AE" w:rsidR="00AE2E55" w:rsidRPr="00E702D1" w:rsidRDefault="00AE2E55" w:rsidP="00CB01B5">
            <w:pPr>
              <w:rPr>
                <w:rFonts w:ascii="Arial" w:hAnsi="Arial" w:cs="Arial"/>
                <w:b/>
                <w:bCs/>
                <w:sz w:val="22"/>
                <w:szCs w:val="22"/>
              </w:rPr>
            </w:pPr>
            <w:r w:rsidRPr="00E702D1">
              <w:rPr>
                <w:rFonts w:ascii="Arial" w:hAnsi="Arial" w:cs="Arial"/>
                <w:b/>
                <w:bCs/>
                <w:sz w:val="22"/>
                <w:szCs w:val="22"/>
              </w:rPr>
              <w:t>APC (%) 95% CI</w:t>
            </w:r>
          </w:p>
        </w:tc>
        <w:tc>
          <w:tcPr>
            <w:tcW w:w="1169" w:type="dxa"/>
          </w:tcPr>
          <w:p w14:paraId="0DBC5236" w14:textId="10351022" w:rsidR="00AE2E55" w:rsidRPr="00E702D1" w:rsidRDefault="00AE2E55" w:rsidP="00CB01B5">
            <w:pPr>
              <w:rPr>
                <w:rFonts w:ascii="Arial" w:hAnsi="Arial" w:cs="Arial"/>
                <w:b/>
                <w:bCs/>
                <w:sz w:val="22"/>
                <w:szCs w:val="22"/>
              </w:rPr>
            </w:pPr>
            <w:r w:rsidRPr="00E702D1">
              <w:rPr>
                <w:rFonts w:ascii="Arial" w:hAnsi="Arial" w:cs="Arial"/>
                <w:b/>
                <w:bCs/>
                <w:sz w:val="22"/>
                <w:szCs w:val="22"/>
              </w:rPr>
              <w:t>p-value</w:t>
            </w:r>
          </w:p>
        </w:tc>
      </w:tr>
      <w:tr w:rsidR="00250C37" w14:paraId="79731D4A" w14:textId="77777777" w:rsidTr="00250C37">
        <w:tc>
          <w:tcPr>
            <w:tcW w:w="1168" w:type="dxa"/>
          </w:tcPr>
          <w:p w14:paraId="0568FF71" w14:textId="37929FD7" w:rsidR="00AE2E55" w:rsidRPr="00E702D1" w:rsidRDefault="00AE2E55" w:rsidP="00CB01B5">
            <w:pPr>
              <w:rPr>
                <w:rFonts w:ascii="Arial" w:hAnsi="Arial" w:cs="Arial"/>
                <w:b/>
                <w:bCs/>
                <w:sz w:val="22"/>
                <w:szCs w:val="22"/>
              </w:rPr>
            </w:pPr>
            <w:r w:rsidRPr="00E702D1">
              <w:rPr>
                <w:rFonts w:ascii="Arial" w:hAnsi="Arial" w:cs="Arial"/>
                <w:b/>
                <w:bCs/>
                <w:sz w:val="22"/>
                <w:szCs w:val="22"/>
              </w:rPr>
              <w:t>Overall</w:t>
            </w:r>
          </w:p>
        </w:tc>
        <w:tc>
          <w:tcPr>
            <w:tcW w:w="1169" w:type="dxa"/>
          </w:tcPr>
          <w:p w14:paraId="281C37AB" w14:textId="3FD93586" w:rsidR="00AE2E55" w:rsidRPr="00E702D1" w:rsidRDefault="00AE2E55" w:rsidP="00CB01B5">
            <w:pPr>
              <w:rPr>
                <w:rFonts w:ascii="Arial" w:hAnsi="Arial" w:cs="Arial"/>
                <w:sz w:val="22"/>
                <w:szCs w:val="22"/>
              </w:rPr>
            </w:pPr>
            <w:r w:rsidRPr="00E702D1">
              <w:rPr>
                <w:rFonts w:ascii="Arial" w:hAnsi="Arial" w:cs="Arial"/>
                <w:sz w:val="22"/>
                <w:szCs w:val="22"/>
              </w:rPr>
              <w:t>0.38</w:t>
            </w:r>
          </w:p>
        </w:tc>
        <w:tc>
          <w:tcPr>
            <w:tcW w:w="1169" w:type="dxa"/>
          </w:tcPr>
          <w:p w14:paraId="3563B739" w14:textId="4AEC8324" w:rsidR="00AE2E55" w:rsidRPr="00E702D1" w:rsidRDefault="00211886" w:rsidP="00CB01B5">
            <w:pPr>
              <w:rPr>
                <w:rFonts w:ascii="Arial" w:hAnsi="Arial" w:cs="Arial"/>
                <w:sz w:val="22"/>
                <w:szCs w:val="22"/>
              </w:rPr>
            </w:pPr>
            <w:r w:rsidRPr="00E702D1">
              <w:rPr>
                <w:rFonts w:ascii="Arial" w:hAnsi="Arial" w:cs="Arial"/>
                <w:sz w:val="22"/>
                <w:szCs w:val="22"/>
              </w:rPr>
              <w:t>1,068</w:t>
            </w:r>
          </w:p>
        </w:tc>
        <w:tc>
          <w:tcPr>
            <w:tcW w:w="1169" w:type="dxa"/>
          </w:tcPr>
          <w:p w14:paraId="5D9055A3" w14:textId="140F98C0" w:rsidR="00AE2E55" w:rsidRPr="00E702D1" w:rsidRDefault="00AE2E55" w:rsidP="00CB01B5">
            <w:pPr>
              <w:rPr>
                <w:rFonts w:ascii="Arial" w:hAnsi="Arial" w:cs="Arial"/>
                <w:sz w:val="22"/>
                <w:szCs w:val="22"/>
              </w:rPr>
            </w:pPr>
            <w:r w:rsidRPr="00E702D1">
              <w:rPr>
                <w:rFonts w:ascii="Arial" w:hAnsi="Arial" w:cs="Arial"/>
                <w:sz w:val="22"/>
                <w:szCs w:val="22"/>
              </w:rPr>
              <w:t>1.11</w:t>
            </w:r>
          </w:p>
        </w:tc>
        <w:tc>
          <w:tcPr>
            <w:tcW w:w="1168" w:type="dxa"/>
          </w:tcPr>
          <w:p w14:paraId="18B1918D" w14:textId="14475407" w:rsidR="00AE2E55" w:rsidRPr="00E702D1" w:rsidRDefault="00794638" w:rsidP="00CB01B5">
            <w:pPr>
              <w:rPr>
                <w:rFonts w:ascii="Arial" w:hAnsi="Arial" w:cs="Arial"/>
                <w:sz w:val="22"/>
                <w:szCs w:val="22"/>
              </w:rPr>
            </w:pPr>
            <w:r w:rsidRPr="00E702D1">
              <w:rPr>
                <w:rFonts w:ascii="Arial" w:hAnsi="Arial" w:cs="Arial"/>
                <w:sz w:val="22"/>
                <w:szCs w:val="22"/>
              </w:rPr>
              <w:t>4,677</w:t>
            </w:r>
          </w:p>
        </w:tc>
        <w:tc>
          <w:tcPr>
            <w:tcW w:w="1169" w:type="dxa"/>
          </w:tcPr>
          <w:p w14:paraId="0532491A" w14:textId="4B47B32D" w:rsidR="00AE2E55" w:rsidRPr="00E702D1" w:rsidRDefault="00AE2E55" w:rsidP="00CB01B5">
            <w:pPr>
              <w:rPr>
                <w:rFonts w:ascii="Arial" w:hAnsi="Arial" w:cs="Arial"/>
                <w:sz w:val="22"/>
                <w:szCs w:val="22"/>
              </w:rPr>
            </w:pPr>
            <w:r w:rsidRPr="00E702D1">
              <w:rPr>
                <w:rFonts w:ascii="Arial" w:hAnsi="Arial" w:cs="Arial"/>
                <w:sz w:val="22"/>
                <w:szCs w:val="22"/>
              </w:rPr>
              <w:t>3.54</w:t>
            </w:r>
          </w:p>
        </w:tc>
        <w:tc>
          <w:tcPr>
            <w:tcW w:w="1169" w:type="dxa"/>
          </w:tcPr>
          <w:p w14:paraId="752B19B9" w14:textId="6040C1AC" w:rsidR="00AE2E55" w:rsidRPr="00E702D1" w:rsidRDefault="00AE2E55" w:rsidP="00CB01B5">
            <w:pPr>
              <w:rPr>
                <w:rFonts w:ascii="Arial" w:hAnsi="Arial" w:cs="Arial"/>
                <w:sz w:val="22"/>
                <w:szCs w:val="22"/>
              </w:rPr>
            </w:pPr>
            <w:r w:rsidRPr="00E702D1">
              <w:rPr>
                <w:rFonts w:ascii="Arial" w:hAnsi="Arial" w:cs="Arial"/>
                <w:sz w:val="22"/>
                <w:szCs w:val="22"/>
              </w:rPr>
              <w:t>2.8, 4.28</w:t>
            </w:r>
          </w:p>
        </w:tc>
        <w:tc>
          <w:tcPr>
            <w:tcW w:w="1169" w:type="dxa"/>
          </w:tcPr>
          <w:p w14:paraId="1186BFA7" w14:textId="1F7BF46D"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2A7052B9" w14:textId="77777777" w:rsidTr="00155635">
        <w:tc>
          <w:tcPr>
            <w:tcW w:w="9350" w:type="dxa"/>
            <w:gridSpan w:val="8"/>
          </w:tcPr>
          <w:p w14:paraId="2993E977" w14:textId="6F299DA5" w:rsidR="00250C37" w:rsidRPr="00E702D1" w:rsidRDefault="00250C37" w:rsidP="00CB01B5">
            <w:pPr>
              <w:rPr>
                <w:rFonts w:ascii="Arial" w:hAnsi="Arial" w:cs="Arial"/>
                <w:b/>
                <w:bCs/>
                <w:sz w:val="22"/>
                <w:szCs w:val="22"/>
              </w:rPr>
            </w:pPr>
            <w:r w:rsidRPr="00E702D1">
              <w:rPr>
                <w:rFonts w:ascii="Arial" w:hAnsi="Arial" w:cs="Arial"/>
                <w:b/>
                <w:bCs/>
                <w:sz w:val="22"/>
                <w:szCs w:val="22"/>
              </w:rPr>
              <w:t>Sex</w:t>
            </w:r>
          </w:p>
        </w:tc>
      </w:tr>
      <w:tr w:rsidR="00250C37" w14:paraId="22FE7845" w14:textId="77777777" w:rsidTr="00250C37">
        <w:tc>
          <w:tcPr>
            <w:tcW w:w="1168" w:type="dxa"/>
          </w:tcPr>
          <w:p w14:paraId="32224A8A" w14:textId="1949CBC6" w:rsidR="00AE2E55" w:rsidRPr="00E702D1" w:rsidRDefault="00AE2E55" w:rsidP="00CB01B5">
            <w:pPr>
              <w:rPr>
                <w:rFonts w:ascii="Arial" w:hAnsi="Arial" w:cs="Arial"/>
                <w:i/>
                <w:iCs/>
                <w:sz w:val="22"/>
                <w:szCs w:val="22"/>
              </w:rPr>
            </w:pPr>
            <w:r w:rsidRPr="00E702D1">
              <w:rPr>
                <w:rFonts w:ascii="Arial" w:hAnsi="Arial" w:cs="Arial"/>
                <w:i/>
                <w:iCs/>
                <w:sz w:val="22"/>
                <w:szCs w:val="22"/>
              </w:rPr>
              <w:t>Male</w:t>
            </w:r>
          </w:p>
        </w:tc>
        <w:tc>
          <w:tcPr>
            <w:tcW w:w="1169" w:type="dxa"/>
          </w:tcPr>
          <w:p w14:paraId="689266F9" w14:textId="0D84F29C" w:rsidR="00AE2E55" w:rsidRPr="00E702D1" w:rsidRDefault="00AE2E55" w:rsidP="00CB01B5">
            <w:pPr>
              <w:rPr>
                <w:rFonts w:ascii="Arial" w:hAnsi="Arial" w:cs="Arial"/>
                <w:sz w:val="22"/>
                <w:szCs w:val="22"/>
              </w:rPr>
            </w:pPr>
            <w:r w:rsidRPr="00E702D1">
              <w:rPr>
                <w:rFonts w:ascii="Arial" w:hAnsi="Arial" w:cs="Arial"/>
                <w:sz w:val="22"/>
                <w:szCs w:val="22"/>
              </w:rPr>
              <w:t>0.47</w:t>
            </w:r>
          </w:p>
        </w:tc>
        <w:tc>
          <w:tcPr>
            <w:tcW w:w="1169" w:type="dxa"/>
          </w:tcPr>
          <w:p w14:paraId="1989A292" w14:textId="1DF9502F" w:rsidR="00AE2E55" w:rsidRPr="00E702D1" w:rsidRDefault="00BE3369" w:rsidP="00CB01B5">
            <w:pPr>
              <w:rPr>
                <w:rFonts w:ascii="Arial" w:hAnsi="Arial" w:cs="Arial"/>
                <w:sz w:val="22"/>
                <w:szCs w:val="22"/>
              </w:rPr>
            </w:pPr>
            <w:r>
              <w:rPr>
                <w:rFonts w:ascii="Arial" w:hAnsi="Arial" w:cs="Arial"/>
                <w:sz w:val="22"/>
                <w:szCs w:val="22"/>
              </w:rPr>
              <w:t>488</w:t>
            </w:r>
          </w:p>
        </w:tc>
        <w:tc>
          <w:tcPr>
            <w:tcW w:w="1169" w:type="dxa"/>
          </w:tcPr>
          <w:p w14:paraId="53854C4D" w14:textId="19C45C86" w:rsidR="00AE2E55" w:rsidRPr="00E702D1" w:rsidRDefault="001540F8" w:rsidP="00CB01B5">
            <w:pPr>
              <w:rPr>
                <w:rFonts w:ascii="Arial" w:hAnsi="Arial" w:cs="Arial"/>
                <w:sz w:val="22"/>
                <w:szCs w:val="22"/>
              </w:rPr>
            </w:pPr>
            <w:r>
              <w:rPr>
                <w:rFonts w:ascii="Arial" w:hAnsi="Arial" w:cs="Arial"/>
                <w:sz w:val="22"/>
                <w:szCs w:val="22"/>
              </w:rPr>
              <w:t>1.44</w:t>
            </w:r>
          </w:p>
        </w:tc>
        <w:tc>
          <w:tcPr>
            <w:tcW w:w="1168" w:type="dxa"/>
          </w:tcPr>
          <w:p w14:paraId="080D579A" w14:textId="0194D1A3" w:rsidR="00AE2E55" w:rsidRPr="00E702D1" w:rsidRDefault="00D65E88" w:rsidP="00CB01B5">
            <w:pPr>
              <w:rPr>
                <w:rFonts w:ascii="Arial" w:hAnsi="Arial" w:cs="Arial"/>
                <w:sz w:val="22"/>
                <w:szCs w:val="22"/>
              </w:rPr>
            </w:pPr>
            <w:r>
              <w:rPr>
                <w:rFonts w:ascii="Arial" w:hAnsi="Arial" w:cs="Arial"/>
                <w:sz w:val="22"/>
                <w:szCs w:val="22"/>
              </w:rPr>
              <w:t>2,700</w:t>
            </w:r>
          </w:p>
        </w:tc>
        <w:tc>
          <w:tcPr>
            <w:tcW w:w="1169" w:type="dxa"/>
          </w:tcPr>
          <w:p w14:paraId="3BCD0AC0" w14:textId="4B67DEA6" w:rsidR="00AE2E55" w:rsidRPr="00E702D1" w:rsidRDefault="00D1590E" w:rsidP="00CB01B5">
            <w:pPr>
              <w:rPr>
                <w:rFonts w:ascii="Arial" w:hAnsi="Arial" w:cs="Arial"/>
                <w:sz w:val="22"/>
                <w:szCs w:val="22"/>
              </w:rPr>
            </w:pPr>
            <w:r>
              <w:rPr>
                <w:rFonts w:ascii="Arial" w:hAnsi="Arial" w:cs="Arial"/>
                <w:sz w:val="22"/>
                <w:szCs w:val="22"/>
              </w:rPr>
              <w:t>3.92</w:t>
            </w:r>
          </w:p>
        </w:tc>
        <w:tc>
          <w:tcPr>
            <w:tcW w:w="1169" w:type="dxa"/>
          </w:tcPr>
          <w:p w14:paraId="44224D5A" w14:textId="7AA4CC98" w:rsidR="00AE2E55" w:rsidRPr="00E702D1" w:rsidRDefault="00F356D6" w:rsidP="00CB01B5">
            <w:pPr>
              <w:rPr>
                <w:rFonts w:ascii="Arial" w:hAnsi="Arial" w:cs="Arial"/>
                <w:sz w:val="22"/>
                <w:szCs w:val="22"/>
              </w:rPr>
            </w:pPr>
            <w:r>
              <w:rPr>
                <w:rFonts w:ascii="Arial" w:hAnsi="Arial" w:cs="Arial"/>
                <w:sz w:val="22"/>
                <w:szCs w:val="22"/>
              </w:rPr>
              <w:t xml:space="preserve">3.23, </w:t>
            </w:r>
            <w:r w:rsidR="00455D0B">
              <w:rPr>
                <w:rFonts w:ascii="Arial" w:hAnsi="Arial" w:cs="Arial"/>
                <w:sz w:val="22"/>
                <w:szCs w:val="22"/>
              </w:rPr>
              <w:t>4.61</w:t>
            </w:r>
          </w:p>
        </w:tc>
        <w:tc>
          <w:tcPr>
            <w:tcW w:w="1169" w:type="dxa"/>
          </w:tcPr>
          <w:p w14:paraId="72FE5B38" w14:textId="24C1C076"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69536A0B" w14:textId="77777777" w:rsidTr="00250C37">
        <w:tc>
          <w:tcPr>
            <w:tcW w:w="1168" w:type="dxa"/>
          </w:tcPr>
          <w:p w14:paraId="1758AB63" w14:textId="5F8193F0" w:rsidR="00AE2E55" w:rsidRPr="00E702D1" w:rsidRDefault="00AE2E55" w:rsidP="00CB01B5">
            <w:pPr>
              <w:rPr>
                <w:rFonts w:ascii="Arial" w:hAnsi="Arial" w:cs="Arial"/>
                <w:i/>
                <w:iCs/>
                <w:sz w:val="22"/>
                <w:szCs w:val="22"/>
              </w:rPr>
            </w:pPr>
            <w:r w:rsidRPr="00E702D1">
              <w:rPr>
                <w:rFonts w:ascii="Arial" w:hAnsi="Arial" w:cs="Arial"/>
                <w:i/>
                <w:iCs/>
                <w:sz w:val="22"/>
                <w:szCs w:val="22"/>
              </w:rPr>
              <w:t>Female</w:t>
            </w:r>
          </w:p>
        </w:tc>
        <w:tc>
          <w:tcPr>
            <w:tcW w:w="1169" w:type="dxa"/>
          </w:tcPr>
          <w:p w14:paraId="3FB3B0E8" w14:textId="23E3C877" w:rsidR="00AE2E55" w:rsidRPr="00E702D1" w:rsidRDefault="00AE2E55" w:rsidP="00CB01B5">
            <w:pPr>
              <w:rPr>
                <w:rFonts w:ascii="Arial" w:hAnsi="Arial" w:cs="Arial"/>
                <w:sz w:val="22"/>
                <w:szCs w:val="22"/>
              </w:rPr>
            </w:pPr>
            <w:r w:rsidRPr="00E702D1">
              <w:rPr>
                <w:rFonts w:ascii="Arial" w:hAnsi="Arial" w:cs="Arial"/>
                <w:sz w:val="22"/>
                <w:szCs w:val="22"/>
              </w:rPr>
              <w:t>0.33</w:t>
            </w:r>
          </w:p>
        </w:tc>
        <w:tc>
          <w:tcPr>
            <w:tcW w:w="1169" w:type="dxa"/>
          </w:tcPr>
          <w:p w14:paraId="242C8345" w14:textId="0005AF6E" w:rsidR="00AE2E55" w:rsidRPr="00E702D1" w:rsidRDefault="00C54073" w:rsidP="00CB01B5">
            <w:pPr>
              <w:rPr>
                <w:rFonts w:ascii="Arial" w:hAnsi="Arial" w:cs="Arial"/>
                <w:sz w:val="22"/>
                <w:szCs w:val="22"/>
              </w:rPr>
            </w:pPr>
            <w:r>
              <w:rPr>
                <w:rFonts w:ascii="Arial" w:hAnsi="Arial" w:cs="Arial"/>
                <w:sz w:val="22"/>
                <w:szCs w:val="22"/>
              </w:rPr>
              <w:t>580</w:t>
            </w:r>
          </w:p>
        </w:tc>
        <w:tc>
          <w:tcPr>
            <w:tcW w:w="1169" w:type="dxa"/>
          </w:tcPr>
          <w:p w14:paraId="6B969A1B" w14:textId="230DE5AD" w:rsidR="00AE2E55" w:rsidRPr="00E702D1" w:rsidRDefault="00D32A2D" w:rsidP="00CB01B5">
            <w:pPr>
              <w:rPr>
                <w:rFonts w:ascii="Arial" w:hAnsi="Arial" w:cs="Arial"/>
                <w:sz w:val="22"/>
                <w:szCs w:val="22"/>
              </w:rPr>
            </w:pPr>
            <w:r>
              <w:rPr>
                <w:rFonts w:ascii="Arial" w:hAnsi="Arial" w:cs="Arial"/>
                <w:sz w:val="22"/>
                <w:szCs w:val="22"/>
              </w:rPr>
              <w:t>0.83</w:t>
            </w:r>
          </w:p>
        </w:tc>
        <w:tc>
          <w:tcPr>
            <w:tcW w:w="1168" w:type="dxa"/>
          </w:tcPr>
          <w:p w14:paraId="5CFE4806" w14:textId="1ABD7E2F" w:rsidR="00AE2E55" w:rsidRPr="00E702D1" w:rsidRDefault="007223F7" w:rsidP="00CB01B5">
            <w:pPr>
              <w:rPr>
                <w:rFonts w:ascii="Arial" w:hAnsi="Arial" w:cs="Arial"/>
                <w:sz w:val="22"/>
                <w:szCs w:val="22"/>
              </w:rPr>
            </w:pPr>
            <w:r>
              <w:rPr>
                <w:rFonts w:ascii="Arial" w:hAnsi="Arial" w:cs="Arial"/>
                <w:sz w:val="22"/>
                <w:szCs w:val="22"/>
              </w:rPr>
              <w:t>1,977</w:t>
            </w:r>
          </w:p>
        </w:tc>
        <w:tc>
          <w:tcPr>
            <w:tcW w:w="1169" w:type="dxa"/>
          </w:tcPr>
          <w:p w14:paraId="0BA2F83F" w14:textId="34C0A64E" w:rsidR="00AE2E55" w:rsidRPr="00E702D1" w:rsidRDefault="00D1590E" w:rsidP="00CB01B5">
            <w:pPr>
              <w:rPr>
                <w:rFonts w:ascii="Arial" w:hAnsi="Arial" w:cs="Arial"/>
                <w:sz w:val="22"/>
                <w:szCs w:val="22"/>
              </w:rPr>
            </w:pPr>
            <w:r>
              <w:rPr>
                <w:rFonts w:ascii="Arial" w:hAnsi="Arial" w:cs="Arial"/>
                <w:sz w:val="22"/>
                <w:szCs w:val="22"/>
              </w:rPr>
              <w:t>3.05</w:t>
            </w:r>
          </w:p>
        </w:tc>
        <w:tc>
          <w:tcPr>
            <w:tcW w:w="1169" w:type="dxa"/>
          </w:tcPr>
          <w:p w14:paraId="061A34B9" w14:textId="346ABE9E" w:rsidR="00AE2E55" w:rsidRPr="00E702D1" w:rsidRDefault="00786747" w:rsidP="00CB01B5">
            <w:pPr>
              <w:rPr>
                <w:rFonts w:ascii="Arial" w:hAnsi="Arial" w:cs="Arial"/>
                <w:sz w:val="22"/>
                <w:szCs w:val="22"/>
              </w:rPr>
            </w:pPr>
            <w:r>
              <w:rPr>
                <w:rFonts w:ascii="Arial" w:hAnsi="Arial" w:cs="Arial"/>
                <w:sz w:val="22"/>
                <w:szCs w:val="22"/>
              </w:rPr>
              <w:t xml:space="preserve">2.21, </w:t>
            </w:r>
            <w:r w:rsidR="00874EAD">
              <w:rPr>
                <w:rFonts w:ascii="Arial" w:hAnsi="Arial" w:cs="Arial"/>
                <w:sz w:val="22"/>
                <w:szCs w:val="22"/>
              </w:rPr>
              <w:t>3.89</w:t>
            </w:r>
          </w:p>
        </w:tc>
        <w:tc>
          <w:tcPr>
            <w:tcW w:w="1169" w:type="dxa"/>
          </w:tcPr>
          <w:p w14:paraId="36655AA6" w14:textId="19643497"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05F08D99" w14:textId="77777777" w:rsidTr="008C64A9">
        <w:tc>
          <w:tcPr>
            <w:tcW w:w="9350" w:type="dxa"/>
            <w:gridSpan w:val="8"/>
          </w:tcPr>
          <w:p w14:paraId="71CAA388" w14:textId="221DF3B6" w:rsidR="00250C37" w:rsidRPr="00E702D1" w:rsidRDefault="00250C37" w:rsidP="00CB01B5">
            <w:pPr>
              <w:rPr>
                <w:rFonts w:ascii="Arial" w:hAnsi="Arial" w:cs="Arial"/>
                <w:b/>
                <w:bCs/>
                <w:sz w:val="22"/>
                <w:szCs w:val="22"/>
              </w:rPr>
            </w:pPr>
            <w:r w:rsidRPr="00E702D1">
              <w:rPr>
                <w:rFonts w:ascii="Arial" w:hAnsi="Arial" w:cs="Arial"/>
                <w:b/>
                <w:bCs/>
                <w:sz w:val="22"/>
                <w:szCs w:val="22"/>
              </w:rPr>
              <w:t>Race/Ethnicity</w:t>
            </w:r>
          </w:p>
        </w:tc>
      </w:tr>
      <w:tr w:rsidR="00250C37" w14:paraId="45C76A61" w14:textId="77777777" w:rsidTr="00250C37">
        <w:tc>
          <w:tcPr>
            <w:tcW w:w="1168" w:type="dxa"/>
          </w:tcPr>
          <w:p w14:paraId="7874DD5A" w14:textId="7EDEAC58" w:rsidR="00AE2E55" w:rsidRPr="00E702D1" w:rsidRDefault="00AE2E55" w:rsidP="00CB01B5">
            <w:pPr>
              <w:rPr>
                <w:rFonts w:ascii="Arial" w:hAnsi="Arial" w:cs="Arial"/>
                <w:i/>
                <w:iCs/>
                <w:sz w:val="22"/>
                <w:szCs w:val="22"/>
              </w:rPr>
            </w:pPr>
            <w:r w:rsidRPr="00E702D1">
              <w:rPr>
                <w:rFonts w:ascii="Arial" w:hAnsi="Arial" w:cs="Arial"/>
                <w:i/>
                <w:iCs/>
                <w:sz w:val="22"/>
                <w:szCs w:val="22"/>
              </w:rPr>
              <w:t>NH White</w:t>
            </w:r>
          </w:p>
        </w:tc>
        <w:tc>
          <w:tcPr>
            <w:tcW w:w="1169" w:type="dxa"/>
          </w:tcPr>
          <w:p w14:paraId="365CBD6E" w14:textId="36284873" w:rsidR="00AE2E55" w:rsidRPr="00E702D1" w:rsidRDefault="00AE2E55" w:rsidP="00CB01B5">
            <w:pPr>
              <w:rPr>
                <w:rFonts w:ascii="Arial" w:hAnsi="Arial" w:cs="Arial"/>
                <w:sz w:val="22"/>
                <w:szCs w:val="22"/>
              </w:rPr>
            </w:pPr>
            <w:r w:rsidRPr="00E702D1">
              <w:rPr>
                <w:rFonts w:ascii="Arial" w:hAnsi="Arial" w:cs="Arial"/>
                <w:sz w:val="22"/>
                <w:szCs w:val="22"/>
              </w:rPr>
              <w:t>0.35</w:t>
            </w:r>
          </w:p>
        </w:tc>
        <w:tc>
          <w:tcPr>
            <w:tcW w:w="1169" w:type="dxa"/>
          </w:tcPr>
          <w:p w14:paraId="543CDA1E" w14:textId="65D362F5" w:rsidR="00AE2E55" w:rsidRPr="00E702D1" w:rsidRDefault="00116CED" w:rsidP="00CB01B5">
            <w:pPr>
              <w:rPr>
                <w:rFonts w:ascii="Arial" w:hAnsi="Arial" w:cs="Arial"/>
                <w:sz w:val="22"/>
                <w:szCs w:val="22"/>
              </w:rPr>
            </w:pPr>
            <w:r>
              <w:rPr>
                <w:rFonts w:ascii="Arial" w:hAnsi="Arial" w:cs="Arial"/>
                <w:sz w:val="22"/>
                <w:szCs w:val="22"/>
              </w:rPr>
              <w:t>831</w:t>
            </w:r>
          </w:p>
        </w:tc>
        <w:tc>
          <w:tcPr>
            <w:tcW w:w="1169" w:type="dxa"/>
          </w:tcPr>
          <w:p w14:paraId="1EDC08D8" w14:textId="650C1BC0" w:rsidR="00AE2E55" w:rsidRPr="00E702D1" w:rsidRDefault="00CF1B1A" w:rsidP="00CB01B5">
            <w:pPr>
              <w:rPr>
                <w:rFonts w:ascii="Arial" w:hAnsi="Arial" w:cs="Arial"/>
                <w:sz w:val="22"/>
                <w:szCs w:val="22"/>
              </w:rPr>
            </w:pPr>
            <w:r>
              <w:rPr>
                <w:rFonts w:ascii="Arial" w:hAnsi="Arial" w:cs="Arial"/>
                <w:sz w:val="22"/>
                <w:szCs w:val="22"/>
              </w:rPr>
              <w:t>1.08</w:t>
            </w:r>
          </w:p>
        </w:tc>
        <w:tc>
          <w:tcPr>
            <w:tcW w:w="1168" w:type="dxa"/>
          </w:tcPr>
          <w:p w14:paraId="171787C4" w14:textId="2D8CC552" w:rsidR="00AE2E55" w:rsidRPr="00E702D1" w:rsidRDefault="00116CED" w:rsidP="00CB01B5">
            <w:pPr>
              <w:rPr>
                <w:rFonts w:ascii="Arial" w:hAnsi="Arial" w:cs="Arial"/>
                <w:sz w:val="22"/>
                <w:szCs w:val="22"/>
              </w:rPr>
            </w:pPr>
            <w:r>
              <w:rPr>
                <w:rFonts w:ascii="Arial" w:hAnsi="Arial" w:cs="Arial"/>
                <w:sz w:val="22"/>
                <w:szCs w:val="22"/>
              </w:rPr>
              <w:t>3,381</w:t>
            </w:r>
          </w:p>
        </w:tc>
        <w:tc>
          <w:tcPr>
            <w:tcW w:w="1169" w:type="dxa"/>
          </w:tcPr>
          <w:p w14:paraId="7A4BFED0" w14:textId="2976F3AE" w:rsidR="00AE2E55" w:rsidRPr="00E702D1" w:rsidRDefault="00B12301" w:rsidP="00CB01B5">
            <w:pPr>
              <w:rPr>
                <w:rFonts w:ascii="Arial" w:hAnsi="Arial" w:cs="Arial"/>
                <w:sz w:val="22"/>
                <w:szCs w:val="22"/>
              </w:rPr>
            </w:pPr>
            <w:r>
              <w:rPr>
                <w:rFonts w:ascii="Arial" w:hAnsi="Arial" w:cs="Arial"/>
                <w:sz w:val="22"/>
                <w:szCs w:val="22"/>
              </w:rPr>
              <w:t>4.01</w:t>
            </w:r>
          </w:p>
        </w:tc>
        <w:tc>
          <w:tcPr>
            <w:tcW w:w="1169" w:type="dxa"/>
          </w:tcPr>
          <w:p w14:paraId="507B622E" w14:textId="44CC379B" w:rsidR="00AE2E55" w:rsidRPr="00E702D1" w:rsidRDefault="00037154" w:rsidP="00CB01B5">
            <w:pPr>
              <w:rPr>
                <w:rFonts w:ascii="Arial" w:hAnsi="Arial" w:cs="Arial"/>
                <w:sz w:val="22"/>
                <w:szCs w:val="22"/>
              </w:rPr>
            </w:pPr>
            <w:r>
              <w:rPr>
                <w:rFonts w:ascii="Arial" w:hAnsi="Arial" w:cs="Arial"/>
                <w:sz w:val="22"/>
                <w:szCs w:val="22"/>
              </w:rPr>
              <w:t xml:space="preserve">3.28, </w:t>
            </w:r>
            <w:r w:rsidR="00B6340B">
              <w:rPr>
                <w:rFonts w:ascii="Arial" w:hAnsi="Arial" w:cs="Arial"/>
                <w:sz w:val="22"/>
                <w:szCs w:val="22"/>
              </w:rPr>
              <w:t>4.75</w:t>
            </w:r>
          </w:p>
        </w:tc>
        <w:tc>
          <w:tcPr>
            <w:tcW w:w="1169" w:type="dxa"/>
          </w:tcPr>
          <w:p w14:paraId="287258DA" w14:textId="391DCF08"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1624044B" w14:textId="77777777" w:rsidTr="00250C37">
        <w:tc>
          <w:tcPr>
            <w:tcW w:w="1168" w:type="dxa"/>
          </w:tcPr>
          <w:p w14:paraId="0E48D426" w14:textId="7835B381" w:rsidR="00AE2E55" w:rsidRPr="00E702D1" w:rsidRDefault="00AE2E55" w:rsidP="00CB01B5">
            <w:pPr>
              <w:rPr>
                <w:rFonts w:ascii="Arial" w:hAnsi="Arial" w:cs="Arial"/>
                <w:i/>
                <w:iCs/>
                <w:sz w:val="22"/>
                <w:szCs w:val="22"/>
              </w:rPr>
            </w:pPr>
            <w:r w:rsidRPr="00E702D1">
              <w:rPr>
                <w:rFonts w:ascii="Arial" w:hAnsi="Arial" w:cs="Arial"/>
                <w:i/>
                <w:iCs/>
                <w:sz w:val="22"/>
                <w:szCs w:val="22"/>
              </w:rPr>
              <w:t>NH Black</w:t>
            </w:r>
          </w:p>
        </w:tc>
        <w:tc>
          <w:tcPr>
            <w:tcW w:w="1169" w:type="dxa"/>
          </w:tcPr>
          <w:p w14:paraId="1AFF5F2B" w14:textId="27C2AD69" w:rsidR="00AE2E55" w:rsidRPr="00E702D1" w:rsidRDefault="00AE2E55" w:rsidP="00CB01B5">
            <w:pPr>
              <w:rPr>
                <w:rFonts w:ascii="Arial" w:hAnsi="Arial" w:cs="Arial"/>
                <w:sz w:val="22"/>
                <w:szCs w:val="22"/>
              </w:rPr>
            </w:pPr>
            <w:r w:rsidRPr="00E702D1">
              <w:rPr>
                <w:rFonts w:ascii="Arial" w:hAnsi="Arial" w:cs="Arial"/>
                <w:sz w:val="22"/>
                <w:szCs w:val="22"/>
              </w:rPr>
              <w:t>0.76</w:t>
            </w:r>
          </w:p>
        </w:tc>
        <w:tc>
          <w:tcPr>
            <w:tcW w:w="1169" w:type="dxa"/>
          </w:tcPr>
          <w:p w14:paraId="39DAAADC" w14:textId="4D053ED4" w:rsidR="00AE2E55" w:rsidRPr="00E702D1" w:rsidRDefault="00DF1E02" w:rsidP="00CB01B5">
            <w:pPr>
              <w:rPr>
                <w:rFonts w:ascii="Arial" w:hAnsi="Arial" w:cs="Arial"/>
                <w:sz w:val="22"/>
                <w:szCs w:val="22"/>
              </w:rPr>
            </w:pPr>
            <w:r>
              <w:rPr>
                <w:rFonts w:ascii="Arial" w:hAnsi="Arial" w:cs="Arial"/>
                <w:sz w:val="22"/>
                <w:szCs w:val="22"/>
              </w:rPr>
              <w:t>166</w:t>
            </w:r>
          </w:p>
        </w:tc>
        <w:tc>
          <w:tcPr>
            <w:tcW w:w="1169" w:type="dxa"/>
          </w:tcPr>
          <w:p w14:paraId="51F2B249" w14:textId="2EB09AC3" w:rsidR="00AE2E55" w:rsidRPr="00E702D1" w:rsidRDefault="007916A0" w:rsidP="00CB01B5">
            <w:pPr>
              <w:rPr>
                <w:rFonts w:ascii="Arial" w:hAnsi="Arial" w:cs="Arial"/>
                <w:sz w:val="22"/>
                <w:szCs w:val="22"/>
              </w:rPr>
            </w:pPr>
            <w:r>
              <w:rPr>
                <w:rFonts w:ascii="Arial" w:hAnsi="Arial" w:cs="Arial"/>
                <w:sz w:val="22"/>
                <w:szCs w:val="22"/>
              </w:rPr>
              <w:t>2</w:t>
            </w:r>
          </w:p>
        </w:tc>
        <w:tc>
          <w:tcPr>
            <w:tcW w:w="1168" w:type="dxa"/>
          </w:tcPr>
          <w:p w14:paraId="73087951" w14:textId="6DA3BA9B" w:rsidR="00AE2E55" w:rsidRPr="00E702D1" w:rsidRDefault="00CB1633" w:rsidP="00CB01B5">
            <w:pPr>
              <w:rPr>
                <w:rFonts w:ascii="Arial" w:hAnsi="Arial" w:cs="Arial"/>
                <w:sz w:val="22"/>
                <w:szCs w:val="22"/>
              </w:rPr>
            </w:pPr>
            <w:r>
              <w:rPr>
                <w:rFonts w:ascii="Arial" w:hAnsi="Arial" w:cs="Arial"/>
                <w:sz w:val="22"/>
                <w:szCs w:val="22"/>
              </w:rPr>
              <w:t>821</w:t>
            </w:r>
          </w:p>
        </w:tc>
        <w:tc>
          <w:tcPr>
            <w:tcW w:w="1169" w:type="dxa"/>
          </w:tcPr>
          <w:p w14:paraId="66AE872A" w14:textId="7DC16A44" w:rsidR="00AE2E55" w:rsidRPr="00E702D1" w:rsidRDefault="00B12301" w:rsidP="00CB01B5">
            <w:pPr>
              <w:rPr>
                <w:rFonts w:ascii="Arial" w:hAnsi="Arial" w:cs="Arial"/>
                <w:sz w:val="22"/>
                <w:szCs w:val="22"/>
              </w:rPr>
            </w:pPr>
            <w:r>
              <w:rPr>
                <w:rFonts w:ascii="Arial" w:hAnsi="Arial" w:cs="Arial"/>
                <w:sz w:val="22"/>
                <w:szCs w:val="22"/>
              </w:rPr>
              <w:t>2.49</w:t>
            </w:r>
          </w:p>
        </w:tc>
        <w:tc>
          <w:tcPr>
            <w:tcW w:w="1169" w:type="dxa"/>
          </w:tcPr>
          <w:p w14:paraId="50843EA2" w14:textId="70A058F2" w:rsidR="00AE2E55" w:rsidRPr="00E702D1" w:rsidRDefault="003B45CF" w:rsidP="00CB01B5">
            <w:pPr>
              <w:rPr>
                <w:rFonts w:ascii="Arial" w:hAnsi="Arial" w:cs="Arial"/>
                <w:sz w:val="22"/>
                <w:szCs w:val="22"/>
              </w:rPr>
            </w:pPr>
            <w:r>
              <w:rPr>
                <w:rFonts w:ascii="Arial" w:hAnsi="Arial" w:cs="Arial"/>
                <w:sz w:val="22"/>
                <w:szCs w:val="22"/>
              </w:rPr>
              <w:t xml:space="preserve">1.37, </w:t>
            </w:r>
            <w:r w:rsidR="00BA2191">
              <w:rPr>
                <w:rFonts w:ascii="Arial" w:hAnsi="Arial" w:cs="Arial"/>
                <w:sz w:val="22"/>
                <w:szCs w:val="22"/>
              </w:rPr>
              <w:t>3.62</w:t>
            </w:r>
          </w:p>
        </w:tc>
        <w:tc>
          <w:tcPr>
            <w:tcW w:w="1169" w:type="dxa"/>
          </w:tcPr>
          <w:p w14:paraId="7C63A7A9" w14:textId="47874041" w:rsidR="00AE2E55" w:rsidRPr="00E702D1" w:rsidRDefault="00815FE5" w:rsidP="00CB01B5">
            <w:pPr>
              <w:rPr>
                <w:rFonts w:ascii="Arial" w:hAnsi="Arial" w:cs="Arial"/>
                <w:b/>
                <w:bCs/>
                <w:sz w:val="22"/>
                <w:szCs w:val="22"/>
              </w:rPr>
            </w:pPr>
            <w:r w:rsidRPr="00E702D1">
              <w:rPr>
                <w:rFonts w:ascii="Arial" w:hAnsi="Arial" w:cs="Arial"/>
                <w:b/>
                <w:bCs/>
                <w:sz w:val="22"/>
                <w:szCs w:val="22"/>
              </w:rPr>
              <w:t>&lt;0.001</w:t>
            </w:r>
          </w:p>
        </w:tc>
      </w:tr>
      <w:tr w:rsidR="00250C37" w14:paraId="0FF89898" w14:textId="77777777" w:rsidTr="00250C37">
        <w:tc>
          <w:tcPr>
            <w:tcW w:w="1168" w:type="dxa"/>
          </w:tcPr>
          <w:p w14:paraId="54532D2F" w14:textId="740302E5" w:rsidR="00AE2E55" w:rsidRPr="00E702D1" w:rsidRDefault="00AE2E55" w:rsidP="00CB01B5">
            <w:pPr>
              <w:rPr>
                <w:rFonts w:ascii="Arial" w:hAnsi="Arial" w:cs="Arial"/>
                <w:i/>
                <w:iCs/>
                <w:sz w:val="22"/>
                <w:szCs w:val="22"/>
              </w:rPr>
            </w:pPr>
            <w:r w:rsidRPr="00E702D1">
              <w:rPr>
                <w:rFonts w:ascii="Arial" w:hAnsi="Arial" w:cs="Arial"/>
                <w:i/>
                <w:iCs/>
                <w:sz w:val="22"/>
                <w:szCs w:val="22"/>
              </w:rPr>
              <w:t>Hispanic</w:t>
            </w:r>
          </w:p>
        </w:tc>
        <w:tc>
          <w:tcPr>
            <w:tcW w:w="1169" w:type="dxa"/>
          </w:tcPr>
          <w:p w14:paraId="15F9445C" w14:textId="58E17849" w:rsidR="00AE2E55" w:rsidRPr="00E702D1" w:rsidRDefault="00AE2E55" w:rsidP="00CB01B5">
            <w:pPr>
              <w:rPr>
                <w:rFonts w:ascii="Arial" w:hAnsi="Arial" w:cs="Arial"/>
                <w:sz w:val="22"/>
                <w:szCs w:val="22"/>
              </w:rPr>
            </w:pPr>
            <w:r w:rsidRPr="00E702D1">
              <w:rPr>
                <w:rFonts w:ascii="Arial" w:hAnsi="Arial" w:cs="Arial"/>
                <w:sz w:val="22"/>
                <w:szCs w:val="22"/>
              </w:rPr>
              <w:t>0.3</w:t>
            </w:r>
          </w:p>
        </w:tc>
        <w:tc>
          <w:tcPr>
            <w:tcW w:w="1169" w:type="dxa"/>
          </w:tcPr>
          <w:p w14:paraId="7893A231" w14:textId="206BCC9D" w:rsidR="00AE2E55" w:rsidRPr="00E702D1" w:rsidRDefault="00BB680D" w:rsidP="00CB01B5">
            <w:pPr>
              <w:rPr>
                <w:rFonts w:ascii="Arial" w:hAnsi="Arial" w:cs="Arial"/>
                <w:sz w:val="22"/>
                <w:szCs w:val="22"/>
              </w:rPr>
            </w:pPr>
            <w:r>
              <w:rPr>
                <w:rFonts w:ascii="Arial" w:hAnsi="Arial" w:cs="Arial"/>
                <w:sz w:val="22"/>
                <w:szCs w:val="22"/>
              </w:rPr>
              <w:t>41</w:t>
            </w:r>
          </w:p>
        </w:tc>
        <w:tc>
          <w:tcPr>
            <w:tcW w:w="1169" w:type="dxa"/>
          </w:tcPr>
          <w:p w14:paraId="16C0408F" w14:textId="5333DCEA" w:rsidR="00AE2E55" w:rsidRPr="00E702D1" w:rsidRDefault="007916A0" w:rsidP="00CB01B5">
            <w:pPr>
              <w:rPr>
                <w:rFonts w:ascii="Arial" w:hAnsi="Arial" w:cs="Arial"/>
                <w:sz w:val="22"/>
                <w:szCs w:val="22"/>
              </w:rPr>
            </w:pPr>
            <w:r>
              <w:rPr>
                <w:rFonts w:ascii="Arial" w:hAnsi="Arial" w:cs="Arial"/>
                <w:sz w:val="22"/>
                <w:szCs w:val="22"/>
              </w:rPr>
              <w:t>0.73</w:t>
            </w:r>
          </w:p>
        </w:tc>
        <w:tc>
          <w:tcPr>
            <w:tcW w:w="1168" w:type="dxa"/>
          </w:tcPr>
          <w:p w14:paraId="07F07030" w14:textId="032B1CA2" w:rsidR="00AE2E55" w:rsidRPr="00E702D1" w:rsidRDefault="001A4EF4" w:rsidP="00CB01B5">
            <w:pPr>
              <w:rPr>
                <w:rFonts w:ascii="Arial" w:hAnsi="Arial" w:cs="Arial"/>
                <w:sz w:val="22"/>
                <w:szCs w:val="22"/>
              </w:rPr>
            </w:pPr>
            <w:r>
              <w:rPr>
                <w:rFonts w:ascii="Arial" w:hAnsi="Arial" w:cs="Arial"/>
                <w:sz w:val="22"/>
                <w:szCs w:val="22"/>
              </w:rPr>
              <w:t>326</w:t>
            </w:r>
          </w:p>
        </w:tc>
        <w:tc>
          <w:tcPr>
            <w:tcW w:w="1169" w:type="dxa"/>
          </w:tcPr>
          <w:p w14:paraId="68797E32" w14:textId="2FE85BF6" w:rsidR="00AE2E55" w:rsidRPr="00E702D1" w:rsidRDefault="008D3802" w:rsidP="00CB01B5">
            <w:pPr>
              <w:rPr>
                <w:rFonts w:ascii="Arial" w:hAnsi="Arial" w:cs="Arial"/>
                <w:sz w:val="22"/>
                <w:szCs w:val="22"/>
              </w:rPr>
            </w:pPr>
            <w:r>
              <w:rPr>
                <w:rFonts w:ascii="Arial" w:hAnsi="Arial" w:cs="Arial"/>
                <w:sz w:val="22"/>
                <w:szCs w:val="22"/>
              </w:rPr>
              <w:t>2.29</w:t>
            </w:r>
          </w:p>
        </w:tc>
        <w:tc>
          <w:tcPr>
            <w:tcW w:w="1169" w:type="dxa"/>
          </w:tcPr>
          <w:p w14:paraId="17EB329C" w14:textId="3BF4C7F6" w:rsidR="00AE2E55" w:rsidRPr="00E702D1" w:rsidRDefault="00A16818" w:rsidP="00CB01B5">
            <w:pPr>
              <w:rPr>
                <w:rFonts w:ascii="Arial" w:hAnsi="Arial" w:cs="Arial"/>
                <w:sz w:val="22"/>
                <w:szCs w:val="22"/>
              </w:rPr>
            </w:pPr>
            <w:r>
              <w:rPr>
                <w:rFonts w:ascii="Arial" w:hAnsi="Arial" w:cs="Arial"/>
                <w:sz w:val="22"/>
                <w:szCs w:val="22"/>
              </w:rPr>
              <w:t xml:space="preserve">1.45, </w:t>
            </w:r>
            <w:r w:rsidR="00D54335">
              <w:rPr>
                <w:rFonts w:ascii="Arial" w:hAnsi="Arial" w:cs="Arial"/>
                <w:sz w:val="22"/>
                <w:szCs w:val="22"/>
              </w:rPr>
              <w:t>3.15</w:t>
            </w:r>
          </w:p>
        </w:tc>
        <w:tc>
          <w:tcPr>
            <w:tcW w:w="1169" w:type="dxa"/>
          </w:tcPr>
          <w:p w14:paraId="35015A79" w14:textId="0E6B031F" w:rsidR="00AE2E55" w:rsidRPr="00E702D1" w:rsidRDefault="00815FE5" w:rsidP="00CB01B5">
            <w:pPr>
              <w:rPr>
                <w:rFonts w:ascii="Arial" w:hAnsi="Arial" w:cs="Arial"/>
                <w:b/>
                <w:bCs/>
                <w:sz w:val="22"/>
                <w:szCs w:val="22"/>
              </w:rPr>
            </w:pPr>
            <w:r w:rsidRPr="00E702D1">
              <w:rPr>
                <w:rFonts w:ascii="Arial" w:hAnsi="Arial" w:cs="Arial"/>
                <w:b/>
                <w:bCs/>
                <w:sz w:val="22"/>
                <w:szCs w:val="22"/>
              </w:rPr>
              <w:t>&lt;0.001</w:t>
            </w:r>
          </w:p>
        </w:tc>
      </w:tr>
      <w:tr w:rsidR="00250C37" w14:paraId="7EA439E6" w14:textId="77777777" w:rsidTr="00250C37">
        <w:tc>
          <w:tcPr>
            <w:tcW w:w="1168" w:type="dxa"/>
          </w:tcPr>
          <w:p w14:paraId="4F02C161" w14:textId="70D2DB0D" w:rsidR="00AE2E55" w:rsidRPr="00E702D1" w:rsidRDefault="00AE2E55" w:rsidP="00CB01B5">
            <w:pPr>
              <w:rPr>
                <w:rFonts w:ascii="Arial" w:hAnsi="Arial" w:cs="Arial"/>
                <w:i/>
                <w:iCs/>
                <w:sz w:val="22"/>
                <w:szCs w:val="22"/>
              </w:rPr>
            </w:pPr>
            <w:r w:rsidRPr="00E702D1">
              <w:rPr>
                <w:rFonts w:ascii="Arial" w:hAnsi="Arial" w:cs="Arial"/>
                <w:i/>
                <w:iCs/>
                <w:sz w:val="22"/>
                <w:szCs w:val="22"/>
              </w:rPr>
              <w:t>Asian or Pacific Islander</w:t>
            </w:r>
          </w:p>
        </w:tc>
        <w:tc>
          <w:tcPr>
            <w:tcW w:w="1169" w:type="dxa"/>
          </w:tcPr>
          <w:p w14:paraId="37C18EFD" w14:textId="6C78650F" w:rsidR="00AE2E55" w:rsidRPr="00E702D1" w:rsidRDefault="00AE2E55" w:rsidP="00CB01B5">
            <w:pPr>
              <w:rPr>
                <w:rFonts w:ascii="Arial" w:hAnsi="Arial" w:cs="Arial"/>
                <w:sz w:val="22"/>
                <w:szCs w:val="22"/>
              </w:rPr>
            </w:pPr>
            <w:r w:rsidRPr="00E702D1">
              <w:rPr>
                <w:rFonts w:ascii="Arial" w:hAnsi="Arial" w:cs="Arial"/>
                <w:sz w:val="22"/>
                <w:szCs w:val="22"/>
              </w:rPr>
              <w:t>N/A</w:t>
            </w:r>
          </w:p>
        </w:tc>
        <w:tc>
          <w:tcPr>
            <w:tcW w:w="1169" w:type="dxa"/>
          </w:tcPr>
          <w:p w14:paraId="7E220C40" w14:textId="582570DA" w:rsidR="00AE2E55" w:rsidRPr="00E702D1" w:rsidRDefault="00196E65" w:rsidP="00CB01B5">
            <w:pPr>
              <w:rPr>
                <w:rFonts w:ascii="Arial" w:hAnsi="Arial" w:cs="Arial"/>
                <w:sz w:val="22"/>
                <w:szCs w:val="22"/>
              </w:rPr>
            </w:pPr>
            <w:r>
              <w:rPr>
                <w:rFonts w:ascii="Arial" w:hAnsi="Arial" w:cs="Arial"/>
                <w:sz w:val="22"/>
                <w:szCs w:val="22"/>
              </w:rPr>
              <w:t>15</w:t>
            </w:r>
          </w:p>
        </w:tc>
        <w:tc>
          <w:tcPr>
            <w:tcW w:w="1169" w:type="dxa"/>
          </w:tcPr>
          <w:p w14:paraId="17975734" w14:textId="5B25A7E7" w:rsidR="00AE2E55" w:rsidRPr="00E702D1" w:rsidRDefault="003F2B34" w:rsidP="00CB01B5">
            <w:pPr>
              <w:rPr>
                <w:rFonts w:ascii="Arial" w:hAnsi="Arial" w:cs="Arial"/>
                <w:sz w:val="22"/>
                <w:szCs w:val="22"/>
              </w:rPr>
            </w:pPr>
            <w:r>
              <w:rPr>
                <w:rFonts w:ascii="Arial" w:hAnsi="Arial" w:cs="Arial"/>
                <w:sz w:val="22"/>
                <w:szCs w:val="22"/>
              </w:rPr>
              <w:t>0.29</w:t>
            </w:r>
          </w:p>
        </w:tc>
        <w:tc>
          <w:tcPr>
            <w:tcW w:w="1168" w:type="dxa"/>
          </w:tcPr>
          <w:p w14:paraId="345D7F4F" w14:textId="3173D22C" w:rsidR="00AE2E55" w:rsidRPr="00E702D1" w:rsidRDefault="003B257E" w:rsidP="00CB01B5">
            <w:pPr>
              <w:rPr>
                <w:rFonts w:ascii="Arial" w:hAnsi="Arial" w:cs="Arial"/>
                <w:sz w:val="22"/>
                <w:szCs w:val="22"/>
              </w:rPr>
            </w:pPr>
            <w:r>
              <w:rPr>
                <w:rFonts w:ascii="Arial" w:hAnsi="Arial" w:cs="Arial"/>
                <w:sz w:val="22"/>
                <w:szCs w:val="22"/>
              </w:rPr>
              <w:t>71</w:t>
            </w:r>
          </w:p>
        </w:tc>
        <w:tc>
          <w:tcPr>
            <w:tcW w:w="1169" w:type="dxa"/>
          </w:tcPr>
          <w:p w14:paraId="23F930D2" w14:textId="59C26570" w:rsidR="00AE2E55" w:rsidRPr="00E702D1" w:rsidRDefault="00266D87" w:rsidP="00CB01B5">
            <w:pPr>
              <w:rPr>
                <w:rFonts w:ascii="Arial" w:hAnsi="Arial" w:cs="Arial"/>
                <w:sz w:val="22"/>
                <w:szCs w:val="22"/>
              </w:rPr>
            </w:pPr>
            <w:r>
              <w:rPr>
                <w:rFonts w:ascii="Arial" w:hAnsi="Arial" w:cs="Arial"/>
                <w:sz w:val="22"/>
                <w:szCs w:val="22"/>
              </w:rPr>
              <w:t>3.24</w:t>
            </w:r>
          </w:p>
        </w:tc>
        <w:tc>
          <w:tcPr>
            <w:tcW w:w="1169" w:type="dxa"/>
          </w:tcPr>
          <w:p w14:paraId="29D2B458" w14:textId="1820AED2" w:rsidR="00AE2E55" w:rsidRPr="00E702D1" w:rsidRDefault="002807BC" w:rsidP="00CB01B5">
            <w:pPr>
              <w:rPr>
                <w:rFonts w:ascii="Arial" w:hAnsi="Arial" w:cs="Arial"/>
                <w:sz w:val="22"/>
                <w:szCs w:val="22"/>
              </w:rPr>
            </w:pPr>
            <w:r>
              <w:rPr>
                <w:rFonts w:ascii="Arial" w:hAnsi="Arial" w:cs="Arial"/>
                <w:sz w:val="22"/>
                <w:szCs w:val="22"/>
              </w:rPr>
              <w:t xml:space="preserve">0.85, </w:t>
            </w:r>
            <w:r w:rsidR="00DB0481">
              <w:rPr>
                <w:rFonts w:ascii="Arial" w:hAnsi="Arial" w:cs="Arial"/>
                <w:sz w:val="22"/>
                <w:szCs w:val="22"/>
              </w:rPr>
              <w:t>5.68</w:t>
            </w:r>
          </w:p>
        </w:tc>
        <w:tc>
          <w:tcPr>
            <w:tcW w:w="1169" w:type="dxa"/>
          </w:tcPr>
          <w:p w14:paraId="135D5576" w14:textId="7B93F91A" w:rsidR="00AE2E55" w:rsidRPr="00E702D1" w:rsidRDefault="004E5372" w:rsidP="00CB01B5">
            <w:pPr>
              <w:rPr>
                <w:rFonts w:ascii="Arial" w:hAnsi="Arial" w:cs="Arial"/>
                <w:sz w:val="22"/>
                <w:szCs w:val="22"/>
              </w:rPr>
            </w:pPr>
            <w:r>
              <w:rPr>
                <w:rFonts w:ascii="Arial" w:hAnsi="Arial" w:cs="Arial"/>
                <w:sz w:val="22"/>
                <w:szCs w:val="22"/>
              </w:rPr>
              <w:t>0.11</w:t>
            </w:r>
          </w:p>
        </w:tc>
      </w:tr>
      <w:tr w:rsidR="00250C37" w14:paraId="471B96AF" w14:textId="77777777" w:rsidTr="00250C37">
        <w:tc>
          <w:tcPr>
            <w:tcW w:w="1168" w:type="dxa"/>
          </w:tcPr>
          <w:p w14:paraId="7D4E28EF" w14:textId="4A49D81C" w:rsidR="00AE2E55" w:rsidRPr="00E702D1" w:rsidRDefault="00AE2E55" w:rsidP="00CB01B5">
            <w:pPr>
              <w:rPr>
                <w:rFonts w:ascii="Arial" w:hAnsi="Arial" w:cs="Arial"/>
                <w:i/>
                <w:iCs/>
                <w:sz w:val="22"/>
                <w:szCs w:val="22"/>
              </w:rPr>
            </w:pPr>
            <w:r w:rsidRPr="00E702D1">
              <w:rPr>
                <w:rFonts w:ascii="Arial" w:hAnsi="Arial" w:cs="Arial"/>
                <w:i/>
                <w:iCs/>
                <w:sz w:val="22"/>
                <w:szCs w:val="22"/>
              </w:rPr>
              <w:t>American Indian/Alaska Native</w:t>
            </w:r>
          </w:p>
        </w:tc>
        <w:tc>
          <w:tcPr>
            <w:tcW w:w="1169" w:type="dxa"/>
          </w:tcPr>
          <w:p w14:paraId="3A8546BF" w14:textId="1CF1F6EF" w:rsidR="00AE2E55" w:rsidRPr="00E702D1" w:rsidRDefault="00AE2E55" w:rsidP="00CB01B5">
            <w:pPr>
              <w:rPr>
                <w:rFonts w:ascii="Arial" w:hAnsi="Arial" w:cs="Arial"/>
                <w:sz w:val="22"/>
                <w:szCs w:val="22"/>
              </w:rPr>
            </w:pPr>
            <w:r w:rsidRPr="00E702D1">
              <w:rPr>
                <w:rFonts w:ascii="Arial" w:hAnsi="Arial" w:cs="Arial"/>
                <w:sz w:val="22"/>
                <w:szCs w:val="22"/>
              </w:rPr>
              <w:t>N/A</w:t>
            </w:r>
          </w:p>
        </w:tc>
        <w:tc>
          <w:tcPr>
            <w:tcW w:w="1169" w:type="dxa"/>
          </w:tcPr>
          <w:p w14:paraId="694F3D99" w14:textId="056B7DCD" w:rsidR="00AE2E55" w:rsidRPr="00E702D1" w:rsidRDefault="006B02CD" w:rsidP="00CB01B5">
            <w:pPr>
              <w:rPr>
                <w:rFonts w:ascii="Arial" w:hAnsi="Arial" w:cs="Arial"/>
                <w:sz w:val="22"/>
                <w:szCs w:val="22"/>
              </w:rPr>
            </w:pPr>
            <w:r>
              <w:rPr>
                <w:rFonts w:ascii="Arial" w:hAnsi="Arial" w:cs="Arial"/>
                <w:sz w:val="22"/>
                <w:szCs w:val="22"/>
              </w:rPr>
              <w:t>11</w:t>
            </w:r>
          </w:p>
        </w:tc>
        <w:tc>
          <w:tcPr>
            <w:tcW w:w="1169" w:type="dxa"/>
          </w:tcPr>
          <w:p w14:paraId="25F7D2D9" w14:textId="1F84E49C" w:rsidR="00AE2E55" w:rsidRPr="00E702D1" w:rsidRDefault="00277C56" w:rsidP="00CB01B5">
            <w:pPr>
              <w:rPr>
                <w:rFonts w:ascii="Arial" w:hAnsi="Arial" w:cs="Arial"/>
                <w:sz w:val="22"/>
                <w:szCs w:val="22"/>
              </w:rPr>
            </w:pPr>
            <w:r>
              <w:rPr>
                <w:rFonts w:ascii="Arial" w:hAnsi="Arial" w:cs="Arial"/>
                <w:sz w:val="22"/>
                <w:szCs w:val="22"/>
              </w:rPr>
              <w:t>1.83</w:t>
            </w:r>
          </w:p>
        </w:tc>
        <w:tc>
          <w:tcPr>
            <w:tcW w:w="1168" w:type="dxa"/>
          </w:tcPr>
          <w:p w14:paraId="019ECFBB" w14:textId="720C70CF" w:rsidR="00AE2E55" w:rsidRPr="00E702D1" w:rsidRDefault="000F7B33" w:rsidP="00CB01B5">
            <w:pPr>
              <w:rPr>
                <w:rFonts w:ascii="Arial" w:hAnsi="Arial" w:cs="Arial"/>
                <w:sz w:val="22"/>
                <w:szCs w:val="22"/>
              </w:rPr>
            </w:pPr>
            <w:r>
              <w:rPr>
                <w:rFonts w:ascii="Arial" w:hAnsi="Arial" w:cs="Arial"/>
                <w:sz w:val="22"/>
                <w:szCs w:val="22"/>
              </w:rPr>
              <w:t>47</w:t>
            </w:r>
          </w:p>
        </w:tc>
        <w:tc>
          <w:tcPr>
            <w:tcW w:w="1169" w:type="dxa"/>
          </w:tcPr>
          <w:p w14:paraId="2F6090EC" w14:textId="14AF18DD" w:rsidR="00AE2E55" w:rsidRPr="00E702D1" w:rsidRDefault="003A247D" w:rsidP="00CB01B5">
            <w:pPr>
              <w:rPr>
                <w:rFonts w:ascii="Arial" w:hAnsi="Arial" w:cs="Arial"/>
                <w:sz w:val="22"/>
                <w:szCs w:val="22"/>
              </w:rPr>
            </w:pPr>
            <w:r>
              <w:rPr>
                <w:rFonts w:ascii="Arial" w:hAnsi="Arial" w:cs="Arial"/>
                <w:sz w:val="22"/>
                <w:szCs w:val="22"/>
              </w:rPr>
              <w:t>6.79</w:t>
            </w:r>
          </w:p>
        </w:tc>
        <w:tc>
          <w:tcPr>
            <w:tcW w:w="1169" w:type="dxa"/>
          </w:tcPr>
          <w:p w14:paraId="26A46928" w14:textId="6901754B" w:rsidR="00AE2E55" w:rsidRPr="00E702D1" w:rsidRDefault="00681847" w:rsidP="00CB01B5">
            <w:pPr>
              <w:rPr>
                <w:rFonts w:ascii="Arial" w:hAnsi="Arial" w:cs="Arial"/>
                <w:sz w:val="22"/>
                <w:szCs w:val="22"/>
              </w:rPr>
            </w:pPr>
            <w:r>
              <w:rPr>
                <w:rFonts w:ascii="Arial" w:hAnsi="Arial" w:cs="Arial"/>
                <w:sz w:val="22"/>
                <w:szCs w:val="22"/>
              </w:rPr>
              <w:t xml:space="preserve">2.68, </w:t>
            </w:r>
            <w:r w:rsidR="003C559D">
              <w:rPr>
                <w:rFonts w:ascii="Arial" w:hAnsi="Arial" w:cs="Arial"/>
                <w:sz w:val="22"/>
                <w:szCs w:val="22"/>
              </w:rPr>
              <w:t>11.08</w:t>
            </w:r>
          </w:p>
        </w:tc>
        <w:tc>
          <w:tcPr>
            <w:tcW w:w="1169" w:type="dxa"/>
          </w:tcPr>
          <w:p w14:paraId="0C62D895" w14:textId="6BFCB32F" w:rsidR="00AE2E55" w:rsidRPr="004E5372" w:rsidRDefault="004E5372" w:rsidP="00CB01B5">
            <w:pPr>
              <w:rPr>
                <w:rFonts w:ascii="Arial" w:hAnsi="Arial" w:cs="Arial"/>
                <w:b/>
                <w:bCs/>
                <w:sz w:val="22"/>
                <w:szCs w:val="22"/>
              </w:rPr>
            </w:pPr>
            <w:r w:rsidRPr="004E5372">
              <w:rPr>
                <w:rFonts w:ascii="Arial" w:hAnsi="Arial" w:cs="Arial"/>
                <w:b/>
                <w:bCs/>
                <w:sz w:val="22"/>
                <w:szCs w:val="22"/>
              </w:rPr>
              <w:t>0.005</w:t>
            </w:r>
          </w:p>
        </w:tc>
      </w:tr>
      <w:tr w:rsidR="00250C37" w14:paraId="1AEE91F1" w14:textId="77777777" w:rsidTr="00480456">
        <w:tc>
          <w:tcPr>
            <w:tcW w:w="9350" w:type="dxa"/>
            <w:gridSpan w:val="8"/>
          </w:tcPr>
          <w:p w14:paraId="59AE9DF4" w14:textId="4493FBC6" w:rsidR="00250C37" w:rsidRPr="00E702D1" w:rsidRDefault="00250C37" w:rsidP="00CB01B5">
            <w:pPr>
              <w:rPr>
                <w:rFonts w:ascii="Arial" w:hAnsi="Arial" w:cs="Arial"/>
                <w:sz w:val="22"/>
                <w:szCs w:val="22"/>
              </w:rPr>
            </w:pPr>
            <w:r w:rsidRPr="00E702D1">
              <w:rPr>
                <w:rFonts w:ascii="Arial" w:hAnsi="Arial" w:cs="Arial"/>
                <w:b/>
                <w:bCs/>
                <w:sz w:val="22"/>
                <w:szCs w:val="22"/>
              </w:rPr>
              <w:t>Age Group (years)</w:t>
            </w:r>
          </w:p>
        </w:tc>
      </w:tr>
      <w:tr w:rsidR="00250C37" w14:paraId="439110D1" w14:textId="77777777" w:rsidTr="00250C37">
        <w:tc>
          <w:tcPr>
            <w:tcW w:w="1168" w:type="dxa"/>
          </w:tcPr>
          <w:p w14:paraId="4D6182D2" w14:textId="55990867" w:rsidR="00AE2E55" w:rsidRPr="00E702D1" w:rsidRDefault="00AE2E55" w:rsidP="00CB01B5">
            <w:pPr>
              <w:rPr>
                <w:rFonts w:ascii="Arial" w:hAnsi="Arial" w:cs="Arial"/>
                <w:i/>
                <w:iCs/>
                <w:sz w:val="22"/>
                <w:szCs w:val="22"/>
              </w:rPr>
            </w:pPr>
            <w:r w:rsidRPr="00E702D1">
              <w:rPr>
                <w:rFonts w:ascii="Arial" w:hAnsi="Arial" w:cs="Arial"/>
                <w:i/>
                <w:iCs/>
                <w:sz w:val="22"/>
                <w:szCs w:val="22"/>
              </w:rPr>
              <w:t>0-34</w:t>
            </w:r>
          </w:p>
        </w:tc>
        <w:tc>
          <w:tcPr>
            <w:tcW w:w="1169" w:type="dxa"/>
          </w:tcPr>
          <w:p w14:paraId="30E49BF0" w14:textId="09DC8DA2" w:rsidR="00AE2E55" w:rsidRPr="00E702D1" w:rsidRDefault="00AE2E55" w:rsidP="00CB01B5">
            <w:pPr>
              <w:rPr>
                <w:rFonts w:ascii="Arial" w:hAnsi="Arial" w:cs="Arial"/>
                <w:sz w:val="22"/>
                <w:szCs w:val="22"/>
              </w:rPr>
            </w:pPr>
            <w:r w:rsidRPr="00E702D1">
              <w:rPr>
                <w:rFonts w:ascii="Arial" w:hAnsi="Arial" w:cs="Arial"/>
                <w:sz w:val="22"/>
                <w:szCs w:val="22"/>
              </w:rPr>
              <w:t>N/A</w:t>
            </w:r>
          </w:p>
        </w:tc>
        <w:tc>
          <w:tcPr>
            <w:tcW w:w="1169" w:type="dxa"/>
          </w:tcPr>
          <w:p w14:paraId="144289D8" w14:textId="75AF4755" w:rsidR="00AE2E55" w:rsidRPr="00E702D1" w:rsidRDefault="00455689" w:rsidP="00CB01B5">
            <w:pPr>
              <w:rPr>
                <w:rFonts w:ascii="Arial" w:hAnsi="Arial" w:cs="Arial"/>
                <w:sz w:val="22"/>
                <w:szCs w:val="22"/>
              </w:rPr>
            </w:pPr>
            <w:r>
              <w:rPr>
                <w:rFonts w:ascii="Arial" w:hAnsi="Arial" w:cs="Arial"/>
                <w:sz w:val="22"/>
                <w:szCs w:val="22"/>
              </w:rPr>
              <w:t>13</w:t>
            </w:r>
          </w:p>
        </w:tc>
        <w:tc>
          <w:tcPr>
            <w:tcW w:w="1169" w:type="dxa"/>
          </w:tcPr>
          <w:p w14:paraId="4D3F245F" w14:textId="64A99DDF" w:rsidR="00AE2E55" w:rsidRPr="00E702D1" w:rsidRDefault="006E797B" w:rsidP="00CB01B5">
            <w:pPr>
              <w:rPr>
                <w:rFonts w:ascii="Arial" w:hAnsi="Arial" w:cs="Arial"/>
                <w:sz w:val="22"/>
                <w:szCs w:val="22"/>
              </w:rPr>
            </w:pPr>
            <w:r>
              <w:rPr>
                <w:rFonts w:ascii="Arial" w:hAnsi="Arial" w:cs="Arial"/>
                <w:sz w:val="22"/>
                <w:szCs w:val="22"/>
              </w:rPr>
              <w:t>0.02</w:t>
            </w:r>
          </w:p>
        </w:tc>
        <w:tc>
          <w:tcPr>
            <w:tcW w:w="1168" w:type="dxa"/>
          </w:tcPr>
          <w:p w14:paraId="5E3E5AD8" w14:textId="0B4B0446" w:rsidR="00AE2E55" w:rsidRPr="00E702D1" w:rsidRDefault="00455689" w:rsidP="00CB01B5">
            <w:pPr>
              <w:rPr>
                <w:rFonts w:ascii="Arial" w:hAnsi="Arial" w:cs="Arial"/>
                <w:sz w:val="22"/>
                <w:szCs w:val="22"/>
              </w:rPr>
            </w:pPr>
            <w:r>
              <w:rPr>
                <w:rFonts w:ascii="Arial" w:hAnsi="Arial" w:cs="Arial"/>
                <w:sz w:val="22"/>
                <w:szCs w:val="22"/>
              </w:rPr>
              <w:t>32</w:t>
            </w:r>
          </w:p>
        </w:tc>
        <w:tc>
          <w:tcPr>
            <w:tcW w:w="1169" w:type="dxa"/>
          </w:tcPr>
          <w:p w14:paraId="0A6336B8" w14:textId="14C8ECB3" w:rsidR="00AE2E55" w:rsidRPr="00E702D1" w:rsidRDefault="007E0706" w:rsidP="00CB01B5">
            <w:pPr>
              <w:rPr>
                <w:rFonts w:ascii="Arial" w:hAnsi="Arial" w:cs="Arial"/>
                <w:sz w:val="22"/>
                <w:szCs w:val="22"/>
              </w:rPr>
            </w:pPr>
            <w:r>
              <w:rPr>
                <w:rFonts w:ascii="Arial" w:hAnsi="Arial" w:cs="Arial"/>
                <w:sz w:val="22"/>
                <w:szCs w:val="22"/>
              </w:rPr>
              <w:t>&lt;0.001</w:t>
            </w:r>
          </w:p>
        </w:tc>
        <w:tc>
          <w:tcPr>
            <w:tcW w:w="1169" w:type="dxa"/>
          </w:tcPr>
          <w:p w14:paraId="1B36DB08" w14:textId="219EB43C" w:rsidR="00AE2E55" w:rsidRPr="00E702D1" w:rsidRDefault="00985F59" w:rsidP="00CB01B5">
            <w:pPr>
              <w:rPr>
                <w:rFonts w:ascii="Arial" w:hAnsi="Arial" w:cs="Arial"/>
                <w:sz w:val="22"/>
                <w:szCs w:val="22"/>
              </w:rPr>
            </w:pPr>
            <w:r>
              <w:rPr>
                <w:rFonts w:ascii="Arial" w:hAnsi="Arial" w:cs="Arial"/>
                <w:sz w:val="22"/>
                <w:szCs w:val="22"/>
              </w:rPr>
              <w:t>0, &lt;0.001</w:t>
            </w:r>
          </w:p>
        </w:tc>
        <w:tc>
          <w:tcPr>
            <w:tcW w:w="1169" w:type="dxa"/>
          </w:tcPr>
          <w:p w14:paraId="227D7F80" w14:textId="54332090" w:rsidR="00AE2E55" w:rsidRPr="00E702D1" w:rsidRDefault="00AE2E55" w:rsidP="00CB01B5">
            <w:pPr>
              <w:rPr>
                <w:rFonts w:ascii="Arial" w:hAnsi="Arial" w:cs="Arial"/>
                <w:sz w:val="22"/>
                <w:szCs w:val="22"/>
              </w:rPr>
            </w:pPr>
            <w:r w:rsidRPr="00E702D1">
              <w:rPr>
                <w:rFonts w:ascii="Arial" w:hAnsi="Arial" w:cs="Arial"/>
                <w:sz w:val="22"/>
                <w:szCs w:val="22"/>
              </w:rPr>
              <w:t>0.</w:t>
            </w:r>
            <w:r w:rsidR="00407046">
              <w:rPr>
                <w:rFonts w:ascii="Arial" w:hAnsi="Arial" w:cs="Arial"/>
                <w:sz w:val="22"/>
                <w:szCs w:val="22"/>
              </w:rPr>
              <w:t>08</w:t>
            </w:r>
          </w:p>
        </w:tc>
      </w:tr>
      <w:tr w:rsidR="00250C37" w14:paraId="000B75D8" w14:textId="77777777" w:rsidTr="00250C37">
        <w:tc>
          <w:tcPr>
            <w:tcW w:w="1168" w:type="dxa"/>
          </w:tcPr>
          <w:p w14:paraId="2F3EE80F" w14:textId="4D032577" w:rsidR="00AE2E55" w:rsidRPr="00E702D1" w:rsidRDefault="00AE2E55" w:rsidP="00CB01B5">
            <w:pPr>
              <w:rPr>
                <w:rFonts w:ascii="Arial" w:hAnsi="Arial" w:cs="Arial"/>
                <w:i/>
                <w:iCs/>
                <w:sz w:val="22"/>
                <w:szCs w:val="22"/>
              </w:rPr>
            </w:pPr>
            <w:r w:rsidRPr="00E702D1">
              <w:rPr>
                <w:rFonts w:ascii="Arial" w:hAnsi="Arial" w:cs="Arial"/>
                <w:i/>
                <w:iCs/>
                <w:sz w:val="22"/>
                <w:szCs w:val="22"/>
              </w:rPr>
              <w:t>35-64</w:t>
            </w:r>
          </w:p>
        </w:tc>
        <w:tc>
          <w:tcPr>
            <w:tcW w:w="1169" w:type="dxa"/>
          </w:tcPr>
          <w:p w14:paraId="1B5961E4" w14:textId="02C3E2BD" w:rsidR="00AE2E55" w:rsidRPr="00E702D1" w:rsidRDefault="00AE2E55" w:rsidP="00CB01B5">
            <w:pPr>
              <w:rPr>
                <w:rFonts w:ascii="Arial" w:hAnsi="Arial" w:cs="Arial"/>
                <w:sz w:val="22"/>
                <w:szCs w:val="22"/>
              </w:rPr>
            </w:pPr>
            <w:r w:rsidRPr="00E702D1">
              <w:rPr>
                <w:rFonts w:ascii="Arial" w:hAnsi="Arial" w:cs="Arial"/>
                <w:sz w:val="22"/>
                <w:szCs w:val="22"/>
              </w:rPr>
              <w:t>0.15</w:t>
            </w:r>
          </w:p>
        </w:tc>
        <w:tc>
          <w:tcPr>
            <w:tcW w:w="1169" w:type="dxa"/>
          </w:tcPr>
          <w:p w14:paraId="6A44EA67" w14:textId="6084141A" w:rsidR="00AE2E55" w:rsidRPr="00E702D1" w:rsidRDefault="006A3291" w:rsidP="00CB01B5">
            <w:pPr>
              <w:rPr>
                <w:rFonts w:ascii="Arial" w:hAnsi="Arial" w:cs="Arial"/>
                <w:sz w:val="22"/>
                <w:szCs w:val="22"/>
              </w:rPr>
            </w:pPr>
            <w:r>
              <w:rPr>
                <w:rFonts w:ascii="Arial" w:hAnsi="Arial" w:cs="Arial"/>
                <w:sz w:val="22"/>
                <w:szCs w:val="22"/>
              </w:rPr>
              <w:t>155</w:t>
            </w:r>
          </w:p>
        </w:tc>
        <w:tc>
          <w:tcPr>
            <w:tcW w:w="1169" w:type="dxa"/>
          </w:tcPr>
          <w:p w14:paraId="4F0D2485" w14:textId="7CE077C4" w:rsidR="00AE2E55" w:rsidRPr="00E702D1" w:rsidRDefault="006E797B" w:rsidP="00CB01B5">
            <w:pPr>
              <w:rPr>
                <w:rFonts w:ascii="Arial" w:hAnsi="Arial" w:cs="Arial"/>
                <w:sz w:val="22"/>
                <w:szCs w:val="22"/>
              </w:rPr>
            </w:pPr>
            <w:r>
              <w:rPr>
                <w:rFonts w:ascii="Arial" w:hAnsi="Arial" w:cs="Arial"/>
                <w:sz w:val="22"/>
                <w:szCs w:val="22"/>
              </w:rPr>
              <w:t>0.67</w:t>
            </w:r>
          </w:p>
        </w:tc>
        <w:tc>
          <w:tcPr>
            <w:tcW w:w="1168" w:type="dxa"/>
          </w:tcPr>
          <w:p w14:paraId="5F6A7CCA" w14:textId="40BDB94C" w:rsidR="00AE2E55" w:rsidRPr="00E702D1" w:rsidRDefault="006A3291" w:rsidP="00CB01B5">
            <w:pPr>
              <w:rPr>
                <w:rFonts w:ascii="Arial" w:hAnsi="Arial" w:cs="Arial"/>
                <w:sz w:val="22"/>
                <w:szCs w:val="22"/>
              </w:rPr>
            </w:pPr>
            <w:r>
              <w:rPr>
                <w:rFonts w:ascii="Arial" w:hAnsi="Arial" w:cs="Arial"/>
                <w:sz w:val="22"/>
                <w:szCs w:val="22"/>
              </w:rPr>
              <w:t>855</w:t>
            </w:r>
          </w:p>
        </w:tc>
        <w:tc>
          <w:tcPr>
            <w:tcW w:w="1169" w:type="dxa"/>
          </w:tcPr>
          <w:p w14:paraId="463EE11A" w14:textId="68780798" w:rsidR="00AE2E55" w:rsidRPr="00E702D1" w:rsidRDefault="00901C77" w:rsidP="00CB01B5">
            <w:pPr>
              <w:rPr>
                <w:rFonts w:ascii="Arial" w:hAnsi="Arial" w:cs="Arial"/>
                <w:sz w:val="22"/>
                <w:szCs w:val="22"/>
              </w:rPr>
            </w:pPr>
            <w:r>
              <w:rPr>
                <w:rFonts w:ascii="Arial" w:hAnsi="Arial" w:cs="Arial"/>
                <w:sz w:val="22"/>
                <w:szCs w:val="22"/>
              </w:rPr>
              <w:t>6.08</w:t>
            </w:r>
          </w:p>
        </w:tc>
        <w:tc>
          <w:tcPr>
            <w:tcW w:w="1169" w:type="dxa"/>
          </w:tcPr>
          <w:p w14:paraId="754E73AA" w14:textId="6E53434D" w:rsidR="00AE2E55" w:rsidRPr="00E702D1" w:rsidRDefault="001F58D7" w:rsidP="00CB01B5">
            <w:pPr>
              <w:rPr>
                <w:rFonts w:ascii="Arial" w:hAnsi="Arial" w:cs="Arial"/>
                <w:sz w:val="22"/>
                <w:szCs w:val="22"/>
              </w:rPr>
            </w:pPr>
            <w:r>
              <w:rPr>
                <w:rFonts w:ascii="Arial" w:hAnsi="Arial" w:cs="Arial"/>
                <w:sz w:val="22"/>
                <w:szCs w:val="22"/>
              </w:rPr>
              <w:t>5.47, 6.7</w:t>
            </w:r>
          </w:p>
        </w:tc>
        <w:tc>
          <w:tcPr>
            <w:tcW w:w="1169" w:type="dxa"/>
          </w:tcPr>
          <w:p w14:paraId="5DB83D10" w14:textId="42BDA8BE"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43CB4BCE" w14:textId="77777777" w:rsidTr="00250C37">
        <w:tc>
          <w:tcPr>
            <w:tcW w:w="1168" w:type="dxa"/>
          </w:tcPr>
          <w:p w14:paraId="52B48994" w14:textId="0A450E53" w:rsidR="00AE2E55" w:rsidRPr="00E702D1" w:rsidRDefault="00AE2E55" w:rsidP="00CB01B5">
            <w:pPr>
              <w:rPr>
                <w:rFonts w:ascii="Arial" w:hAnsi="Arial" w:cs="Arial"/>
                <w:i/>
                <w:iCs/>
                <w:sz w:val="22"/>
                <w:szCs w:val="22"/>
              </w:rPr>
            </w:pPr>
            <w:r w:rsidRPr="00E702D1">
              <w:rPr>
                <w:rFonts w:ascii="Arial" w:hAnsi="Arial" w:cs="Arial"/>
                <w:i/>
                <w:iCs/>
                <w:sz w:val="22"/>
                <w:szCs w:val="22"/>
              </w:rPr>
              <w:t>65+</w:t>
            </w:r>
          </w:p>
        </w:tc>
        <w:tc>
          <w:tcPr>
            <w:tcW w:w="1169" w:type="dxa"/>
          </w:tcPr>
          <w:p w14:paraId="730ECFC0" w14:textId="52C730BC" w:rsidR="00AE2E55" w:rsidRPr="00E702D1" w:rsidRDefault="00AE2E55" w:rsidP="00CB01B5">
            <w:pPr>
              <w:rPr>
                <w:rFonts w:ascii="Arial" w:hAnsi="Arial" w:cs="Arial"/>
                <w:sz w:val="22"/>
                <w:szCs w:val="22"/>
              </w:rPr>
            </w:pPr>
            <w:r w:rsidRPr="00E702D1">
              <w:rPr>
                <w:rFonts w:ascii="Arial" w:hAnsi="Arial" w:cs="Arial"/>
                <w:sz w:val="22"/>
                <w:szCs w:val="22"/>
              </w:rPr>
              <w:t>2.61</w:t>
            </w:r>
          </w:p>
        </w:tc>
        <w:tc>
          <w:tcPr>
            <w:tcW w:w="1169" w:type="dxa"/>
          </w:tcPr>
          <w:p w14:paraId="1024BCBA" w14:textId="3AF50AFF" w:rsidR="00AE2E55" w:rsidRPr="00E702D1" w:rsidRDefault="00064AC2" w:rsidP="00CB01B5">
            <w:pPr>
              <w:rPr>
                <w:rFonts w:ascii="Arial" w:hAnsi="Arial" w:cs="Arial"/>
                <w:sz w:val="22"/>
                <w:szCs w:val="22"/>
              </w:rPr>
            </w:pPr>
            <w:r>
              <w:rPr>
                <w:rFonts w:ascii="Arial" w:hAnsi="Arial" w:cs="Arial"/>
                <w:sz w:val="22"/>
                <w:szCs w:val="22"/>
              </w:rPr>
              <w:t>907</w:t>
            </w:r>
          </w:p>
        </w:tc>
        <w:tc>
          <w:tcPr>
            <w:tcW w:w="1169" w:type="dxa"/>
          </w:tcPr>
          <w:p w14:paraId="1A44F030" w14:textId="72A7BBD2" w:rsidR="00AE2E55" w:rsidRPr="00E702D1" w:rsidRDefault="006D4F92" w:rsidP="00CB01B5">
            <w:pPr>
              <w:rPr>
                <w:rFonts w:ascii="Arial" w:hAnsi="Arial" w:cs="Arial"/>
                <w:sz w:val="22"/>
                <w:szCs w:val="22"/>
              </w:rPr>
            </w:pPr>
            <w:r>
              <w:rPr>
                <w:rFonts w:ascii="Arial" w:hAnsi="Arial" w:cs="Arial"/>
                <w:sz w:val="22"/>
                <w:szCs w:val="22"/>
              </w:rPr>
              <w:t>6.4</w:t>
            </w:r>
          </w:p>
        </w:tc>
        <w:tc>
          <w:tcPr>
            <w:tcW w:w="1168" w:type="dxa"/>
          </w:tcPr>
          <w:p w14:paraId="70946C6E" w14:textId="26B18FE9" w:rsidR="00AE2E55" w:rsidRPr="00E702D1" w:rsidRDefault="00FD3B14" w:rsidP="00CB01B5">
            <w:pPr>
              <w:rPr>
                <w:rFonts w:ascii="Arial" w:hAnsi="Arial" w:cs="Arial"/>
                <w:sz w:val="22"/>
                <w:szCs w:val="22"/>
              </w:rPr>
            </w:pPr>
            <w:r>
              <w:rPr>
                <w:rFonts w:ascii="Arial" w:hAnsi="Arial" w:cs="Arial"/>
                <w:sz w:val="22"/>
                <w:szCs w:val="22"/>
              </w:rPr>
              <w:t>3,789</w:t>
            </w:r>
          </w:p>
        </w:tc>
        <w:tc>
          <w:tcPr>
            <w:tcW w:w="1169" w:type="dxa"/>
          </w:tcPr>
          <w:p w14:paraId="61BF2971" w14:textId="6D00C92D" w:rsidR="00AE2E55" w:rsidRPr="00E702D1" w:rsidRDefault="00FD3430" w:rsidP="00CB01B5">
            <w:pPr>
              <w:rPr>
                <w:rFonts w:ascii="Arial" w:hAnsi="Arial" w:cs="Arial"/>
                <w:sz w:val="22"/>
                <w:szCs w:val="22"/>
              </w:rPr>
            </w:pPr>
            <w:r>
              <w:rPr>
                <w:rFonts w:ascii="Arial" w:hAnsi="Arial" w:cs="Arial"/>
                <w:sz w:val="22"/>
                <w:szCs w:val="22"/>
              </w:rPr>
              <w:t>2.9</w:t>
            </w:r>
          </w:p>
        </w:tc>
        <w:tc>
          <w:tcPr>
            <w:tcW w:w="1169" w:type="dxa"/>
          </w:tcPr>
          <w:p w14:paraId="7DA5C33E" w14:textId="6AC808CD" w:rsidR="00AE2E55" w:rsidRPr="00E702D1" w:rsidRDefault="002619D3" w:rsidP="00CB01B5">
            <w:pPr>
              <w:rPr>
                <w:rFonts w:ascii="Arial" w:hAnsi="Arial" w:cs="Arial"/>
                <w:sz w:val="22"/>
                <w:szCs w:val="22"/>
              </w:rPr>
            </w:pPr>
            <w:r>
              <w:rPr>
                <w:rFonts w:ascii="Arial" w:hAnsi="Arial" w:cs="Arial"/>
                <w:sz w:val="22"/>
                <w:szCs w:val="22"/>
              </w:rPr>
              <w:t>2.2, 3.6</w:t>
            </w:r>
          </w:p>
        </w:tc>
        <w:tc>
          <w:tcPr>
            <w:tcW w:w="1169" w:type="dxa"/>
          </w:tcPr>
          <w:p w14:paraId="5B4010A4" w14:textId="26657859"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3B705B0A" w14:textId="77777777" w:rsidTr="00F92EB0">
        <w:tc>
          <w:tcPr>
            <w:tcW w:w="9350" w:type="dxa"/>
            <w:gridSpan w:val="8"/>
          </w:tcPr>
          <w:p w14:paraId="2C225053" w14:textId="0910B7F1" w:rsidR="00250C37" w:rsidRPr="00E702D1" w:rsidRDefault="00250C37" w:rsidP="00CB01B5">
            <w:pPr>
              <w:rPr>
                <w:rFonts w:ascii="Arial" w:hAnsi="Arial" w:cs="Arial"/>
                <w:sz w:val="22"/>
                <w:szCs w:val="22"/>
              </w:rPr>
            </w:pPr>
            <w:r w:rsidRPr="00E702D1">
              <w:rPr>
                <w:rFonts w:ascii="Arial" w:hAnsi="Arial" w:cs="Arial"/>
                <w:b/>
                <w:bCs/>
                <w:sz w:val="22"/>
                <w:szCs w:val="22"/>
              </w:rPr>
              <w:t>Comorbidity</w:t>
            </w:r>
          </w:p>
        </w:tc>
      </w:tr>
      <w:tr w:rsidR="00250C37" w14:paraId="2DC8662B" w14:textId="77777777" w:rsidTr="00250C37">
        <w:tc>
          <w:tcPr>
            <w:tcW w:w="1168" w:type="dxa"/>
          </w:tcPr>
          <w:p w14:paraId="60617522" w14:textId="746331A4" w:rsidR="00AE2E55" w:rsidRPr="00E702D1" w:rsidRDefault="00AE2E55" w:rsidP="00CB01B5">
            <w:pPr>
              <w:rPr>
                <w:rFonts w:ascii="Arial" w:hAnsi="Arial" w:cs="Arial"/>
                <w:i/>
                <w:iCs/>
                <w:sz w:val="22"/>
                <w:szCs w:val="22"/>
              </w:rPr>
            </w:pPr>
            <w:r w:rsidRPr="00E702D1">
              <w:rPr>
                <w:rFonts w:ascii="Arial" w:hAnsi="Arial" w:cs="Arial"/>
                <w:i/>
                <w:iCs/>
                <w:sz w:val="22"/>
                <w:szCs w:val="22"/>
              </w:rPr>
              <w:t>Diabetes</w:t>
            </w:r>
          </w:p>
        </w:tc>
        <w:tc>
          <w:tcPr>
            <w:tcW w:w="1169" w:type="dxa"/>
          </w:tcPr>
          <w:p w14:paraId="15D785C7" w14:textId="3A69EFD0" w:rsidR="00AE2E55" w:rsidRPr="00E702D1" w:rsidRDefault="00AE2E55" w:rsidP="00CB01B5">
            <w:pPr>
              <w:rPr>
                <w:rFonts w:ascii="Arial" w:hAnsi="Arial" w:cs="Arial"/>
                <w:sz w:val="22"/>
                <w:szCs w:val="22"/>
              </w:rPr>
            </w:pPr>
            <w:r w:rsidRPr="00E702D1">
              <w:rPr>
                <w:rFonts w:ascii="Arial" w:hAnsi="Arial" w:cs="Arial"/>
                <w:sz w:val="22"/>
                <w:szCs w:val="22"/>
              </w:rPr>
              <w:t>0.28</w:t>
            </w:r>
          </w:p>
        </w:tc>
        <w:tc>
          <w:tcPr>
            <w:tcW w:w="1169" w:type="dxa"/>
          </w:tcPr>
          <w:p w14:paraId="0F41C301" w14:textId="32B32C85" w:rsidR="00AE2E55" w:rsidRPr="00E702D1" w:rsidRDefault="009F6C96" w:rsidP="00CB01B5">
            <w:pPr>
              <w:rPr>
                <w:rFonts w:ascii="Arial" w:hAnsi="Arial" w:cs="Arial"/>
                <w:sz w:val="22"/>
                <w:szCs w:val="22"/>
              </w:rPr>
            </w:pPr>
            <w:r>
              <w:rPr>
                <w:rFonts w:ascii="Arial" w:hAnsi="Arial" w:cs="Arial"/>
                <w:sz w:val="22"/>
                <w:szCs w:val="22"/>
              </w:rPr>
              <w:t>595</w:t>
            </w:r>
          </w:p>
        </w:tc>
        <w:tc>
          <w:tcPr>
            <w:tcW w:w="1169" w:type="dxa"/>
          </w:tcPr>
          <w:p w14:paraId="0833D067" w14:textId="530D2DAC" w:rsidR="00AE2E55" w:rsidRPr="00E702D1" w:rsidRDefault="00634A28" w:rsidP="00CB01B5">
            <w:pPr>
              <w:rPr>
                <w:rFonts w:ascii="Arial" w:hAnsi="Arial" w:cs="Arial"/>
                <w:sz w:val="22"/>
                <w:szCs w:val="22"/>
              </w:rPr>
            </w:pPr>
            <w:r>
              <w:rPr>
                <w:rFonts w:ascii="Arial" w:hAnsi="Arial" w:cs="Arial"/>
                <w:sz w:val="22"/>
                <w:szCs w:val="22"/>
              </w:rPr>
              <w:t>0.83</w:t>
            </w:r>
          </w:p>
        </w:tc>
        <w:tc>
          <w:tcPr>
            <w:tcW w:w="1168" w:type="dxa"/>
          </w:tcPr>
          <w:p w14:paraId="4C1AB3D0" w14:textId="4ED07AA9" w:rsidR="00AE2E55" w:rsidRPr="00E702D1" w:rsidRDefault="009F6C96" w:rsidP="00CB01B5">
            <w:pPr>
              <w:rPr>
                <w:rFonts w:ascii="Arial" w:hAnsi="Arial" w:cs="Arial"/>
                <w:sz w:val="22"/>
                <w:szCs w:val="22"/>
              </w:rPr>
            </w:pPr>
            <w:r>
              <w:rPr>
                <w:rFonts w:ascii="Arial" w:hAnsi="Arial" w:cs="Arial"/>
                <w:sz w:val="22"/>
                <w:szCs w:val="22"/>
              </w:rPr>
              <w:t>2,623</w:t>
            </w:r>
          </w:p>
        </w:tc>
        <w:tc>
          <w:tcPr>
            <w:tcW w:w="1169" w:type="dxa"/>
          </w:tcPr>
          <w:p w14:paraId="46CEC03B" w14:textId="37115F77" w:rsidR="00AE2E55" w:rsidRPr="00E702D1" w:rsidRDefault="00D30454" w:rsidP="00CB01B5">
            <w:pPr>
              <w:rPr>
                <w:rFonts w:ascii="Arial" w:hAnsi="Arial" w:cs="Arial"/>
                <w:sz w:val="22"/>
                <w:szCs w:val="22"/>
              </w:rPr>
            </w:pPr>
            <w:r>
              <w:rPr>
                <w:rFonts w:ascii="Arial" w:hAnsi="Arial" w:cs="Arial"/>
                <w:sz w:val="22"/>
                <w:szCs w:val="22"/>
              </w:rPr>
              <w:t>4.04</w:t>
            </w:r>
          </w:p>
        </w:tc>
        <w:tc>
          <w:tcPr>
            <w:tcW w:w="1169" w:type="dxa"/>
          </w:tcPr>
          <w:p w14:paraId="04B175D9" w14:textId="74B9E6F1" w:rsidR="00AE2E55" w:rsidRPr="00E702D1" w:rsidRDefault="007351CE" w:rsidP="00CB01B5">
            <w:pPr>
              <w:rPr>
                <w:rFonts w:ascii="Arial" w:hAnsi="Arial" w:cs="Arial"/>
                <w:sz w:val="22"/>
                <w:szCs w:val="22"/>
              </w:rPr>
            </w:pPr>
            <w:r>
              <w:rPr>
                <w:rFonts w:ascii="Arial" w:hAnsi="Arial" w:cs="Arial"/>
                <w:sz w:val="22"/>
                <w:szCs w:val="22"/>
              </w:rPr>
              <w:t xml:space="preserve">3.03, </w:t>
            </w:r>
            <w:r w:rsidR="00CC1F9E">
              <w:rPr>
                <w:rFonts w:ascii="Arial" w:hAnsi="Arial" w:cs="Arial"/>
                <w:sz w:val="22"/>
                <w:szCs w:val="22"/>
              </w:rPr>
              <w:t>5.07</w:t>
            </w:r>
          </w:p>
        </w:tc>
        <w:tc>
          <w:tcPr>
            <w:tcW w:w="1169" w:type="dxa"/>
          </w:tcPr>
          <w:p w14:paraId="2702B437" w14:textId="46B50228"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47E5ECDB" w14:textId="77777777" w:rsidTr="00250C37">
        <w:tc>
          <w:tcPr>
            <w:tcW w:w="1168" w:type="dxa"/>
          </w:tcPr>
          <w:p w14:paraId="7C043E55" w14:textId="0CFE31DF" w:rsidR="00AE2E55" w:rsidRPr="00E702D1" w:rsidRDefault="00AE2E55" w:rsidP="00CB01B5">
            <w:pPr>
              <w:rPr>
                <w:rFonts w:ascii="Arial" w:hAnsi="Arial" w:cs="Arial"/>
                <w:i/>
                <w:iCs/>
                <w:sz w:val="22"/>
                <w:szCs w:val="22"/>
              </w:rPr>
            </w:pPr>
            <w:r w:rsidRPr="00E702D1">
              <w:rPr>
                <w:rFonts w:ascii="Arial" w:hAnsi="Arial" w:cs="Arial"/>
                <w:i/>
                <w:iCs/>
                <w:sz w:val="22"/>
                <w:szCs w:val="22"/>
              </w:rPr>
              <w:t>Peripheral Vascular Disease</w:t>
            </w:r>
          </w:p>
        </w:tc>
        <w:tc>
          <w:tcPr>
            <w:tcW w:w="1169" w:type="dxa"/>
          </w:tcPr>
          <w:p w14:paraId="49D8445B" w14:textId="1A3D97D6" w:rsidR="00AE2E55" w:rsidRPr="00E702D1" w:rsidRDefault="00EC0337" w:rsidP="00CB01B5">
            <w:pPr>
              <w:rPr>
                <w:rFonts w:ascii="Arial" w:hAnsi="Arial" w:cs="Arial"/>
                <w:sz w:val="22"/>
                <w:szCs w:val="22"/>
              </w:rPr>
            </w:pPr>
            <w:r>
              <w:rPr>
                <w:rFonts w:ascii="Arial" w:hAnsi="Arial" w:cs="Arial"/>
                <w:sz w:val="22"/>
                <w:szCs w:val="22"/>
              </w:rPr>
              <w:t>0.06</w:t>
            </w:r>
          </w:p>
        </w:tc>
        <w:tc>
          <w:tcPr>
            <w:tcW w:w="1169" w:type="dxa"/>
          </w:tcPr>
          <w:p w14:paraId="5C5EF180" w14:textId="4966433B" w:rsidR="00AE2E55" w:rsidRPr="00E702D1" w:rsidRDefault="006334EF" w:rsidP="00CB01B5">
            <w:pPr>
              <w:rPr>
                <w:rFonts w:ascii="Arial" w:hAnsi="Arial" w:cs="Arial"/>
                <w:sz w:val="22"/>
                <w:szCs w:val="22"/>
              </w:rPr>
            </w:pPr>
            <w:r>
              <w:rPr>
                <w:rFonts w:ascii="Arial" w:hAnsi="Arial" w:cs="Arial"/>
                <w:sz w:val="22"/>
                <w:szCs w:val="22"/>
              </w:rPr>
              <w:t>163</w:t>
            </w:r>
          </w:p>
        </w:tc>
        <w:tc>
          <w:tcPr>
            <w:tcW w:w="1169" w:type="dxa"/>
          </w:tcPr>
          <w:p w14:paraId="08C32C1B" w14:textId="69F9A3F4" w:rsidR="00AE2E55" w:rsidRPr="00E702D1" w:rsidRDefault="00B17BB5" w:rsidP="00CB01B5">
            <w:pPr>
              <w:rPr>
                <w:rFonts w:ascii="Arial" w:hAnsi="Arial" w:cs="Arial"/>
                <w:sz w:val="22"/>
                <w:szCs w:val="22"/>
              </w:rPr>
            </w:pPr>
            <w:r>
              <w:rPr>
                <w:rFonts w:ascii="Arial" w:hAnsi="Arial" w:cs="Arial"/>
                <w:sz w:val="22"/>
                <w:szCs w:val="22"/>
              </w:rPr>
              <w:t>0.21</w:t>
            </w:r>
          </w:p>
        </w:tc>
        <w:tc>
          <w:tcPr>
            <w:tcW w:w="1168" w:type="dxa"/>
          </w:tcPr>
          <w:p w14:paraId="066E832C" w14:textId="005C5F0F" w:rsidR="00AE2E55" w:rsidRPr="00E702D1" w:rsidRDefault="006334EF" w:rsidP="00CB01B5">
            <w:pPr>
              <w:rPr>
                <w:rFonts w:ascii="Arial" w:hAnsi="Arial" w:cs="Arial"/>
                <w:sz w:val="22"/>
                <w:szCs w:val="22"/>
              </w:rPr>
            </w:pPr>
            <w:r>
              <w:rPr>
                <w:rFonts w:ascii="Arial" w:hAnsi="Arial" w:cs="Arial"/>
                <w:sz w:val="22"/>
                <w:szCs w:val="22"/>
              </w:rPr>
              <w:t>830</w:t>
            </w:r>
          </w:p>
        </w:tc>
        <w:tc>
          <w:tcPr>
            <w:tcW w:w="1169" w:type="dxa"/>
          </w:tcPr>
          <w:p w14:paraId="427FC181" w14:textId="3566E21B" w:rsidR="00AE2E55" w:rsidRPr="00E702D1" w:rsidRDefault="007250EB" w:rsidP="00CB01B5">
            <w:pPr>
              <w:rPr>
                <w:rFonts w:ascii="Arial" w:hAnsi="Arial" w:cs="Arial"/>
                <w:sz w:val="22"/>
                <w:szCs w:val="22"/>
              </w:rPr>
            </w:pPr>
            <w:r>
              <w:rPr>
                <w:rFonts w:ascii="Arial" w:hAnsi="Arial" w:cs="Arial"/>
                <w:sz w:val="22"/>
                <w:szCs w:val="22"/>
              </w:rPr>
              <w:t>5.27</w:t>
            </w:r>
          </w:p>
        </w:tc>
        <w:tc>
          <w:tcPr>
            <w:tcW w:w="1169" w:type="dxa"/>
          </w:tcPr>
          <w:p w14:paraId="3A2F4675" w14:textId="07D56EAB" w:rsidR="00AE2E55" w:rsidRPr="00E702D1" w:rsidRDefault="007250EB" w:rsidP="00CB01B5">
            <w:pPr>
              <w:rPr>
                <w:rFonts w:ascii="Arial" w:hAnsi="Arial" w:cs="Arial"/>
                <w:sz w:val="22"/>
                <w:szCs w:val="22"/>
              </w:rPr>
            </w:pPr>
            <w:r>
              <w:rPr>
                <w:rFonts w:ascii="Arial" w:hAnsi="Arial" w:cs="Arial"/>
                <w:sz w:val="22"/>
                <w:szCs w:val="22"/>
              </w:rPr>
              <w:t xml:space="preserve">4.19, </w:t>
            </w:r>
            <w:r w:rsidR="009D0BEC">
              <w:rPr>
                <w:rFonts w:ascii="Arial" w:hAnsi="Arial" w:cs="Arial"/>
                <w:sz w:val="22"/>
                <w:szCs w:val="22"/>
              </w:rPr>
              <w:t>6.36</w:t>
            </w:r>
          </w:p>
        </w:tc>
        <w:tc>
          <w:tcPr>
            <w:tcW w:w="1169" w:type="dxa"/>
          </w:tcPr>
          <w:p w14:paraId="42AED31E" w14:textId="2920990A"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79CB4249" w14:textId="77777777" w:rsidTr="00250C37">
        <w:tc>
          <w:tcPr>
            <w:tcW w:w="1168" w:type="dxa"/>
          </w:tcPr>
          <w:p w14:paraId="5ABC67EC" w14:textId="7321A429" w:rsidR="00AE2E55" w:rsidRPr="00E702D1" w:rsidRDefault="00AE2E55" w:rsidP="00CB01B5">
            <w:pPr>
              <w:rPr>
                <w:rFonts w:ascii="Arial" w:hAnsi="Arial" w:cs="Arial"/>
                <w:i/>
                <w:iCs/>
                <w:sz w:val="22"/>
                <w:szCs w:val="22"/>
              </w:rPr>
            </w:pPr>
            <w:r w:rsidRPr="00E702D1">
              <w:rPr>
                <w:rFonts w:ascii="Arial" w:hAnsi="Arial" w:cs="Arial"/>
                <w:i/>
                <w:iCs/>
                <w:sz w:val="22"/>
                <w:szCs w:val="22"/>
              </w:rPr>
              <w:t>Trauma</w:t>
            </w:r>
          </w:p>
        </w:tc>
        <w:tc>
          <w:tcPr>
            <w:tcW w:w="1169" w:type="dxa"/>
          </w:tcPr>
          <w:p w14:paraId="08EBA4D3" w14:textId="5D687F54" w:rsidR="00AE2E55" w:rsidRPr="00E702D1" w:rsidRDefault="00AE2E55" w:rsidP="00CB01B5">
            <w:pPr>
              <w:rPr>
                <w:rFonts w:ascii="Arial" w:hAnsi="Arial" w:cs="Arial"/>
                <w:sz w:val="22"/>
                <w:szCs w:val="22"/>
              </w:rPr>
            </w:pPr>
            <w:r w:rsidRPr="00E702D1">
              <w:rPr>
                <w:rFonts w:ascii="Arial" w:hAnsi="Arial" w:cs="Arial"/>
                <w:sz w:val="22"/>
                <w:szCs w:val="22"/>
              </w:rPr>
              <w:t>0.02</w:t>
            </w:r>
          </w:p>
        </w:tc>
        <w:tc>
          <w:tcPr>
            <w:tcW w:w="1169" w:type="dxa"/>
          </w:tcPr>
          <w:p w14:paraId="250BB4C7" w14:textId="0CB3DD4B" w:rsidR="00AE2E55" w:rsidRPr="00E702D1" w:rsidRDefault="004042AA" w:rsidP="00CB01B5">
            <w:pPr>
              <w:rPr>
                <w:rFonts w:ascii="Arial" w:hAnsi="Arial" w:cs="Arial"/>
                <w:sz w:val="22"/>
                <w:szCs w:val="22"/>
              </w:rPr>
            </w:pPr>
            <w:r>
              <w:rPr>
                <w:rFonts w:ascii="Arial" w:hAnsi="Arial" w:cs="Arial"/>
                <w:sz w:val="22"/>
                <w:szCs w:val="22"/>
              </w:rPr>
              <w:t>47</w:t>
            </w:r>
          </w:p>
        </w:tc>
        <w:tc>
          <w:tcPr>
            <w:tcW w:w="1169" w:type="dxa"/>
          </w:tcPr>
          <w:p w14:paraId="531EEF32" w14:textId="6D15D9C7" w:rsidR="00AE2E55" w:rsidRPr="00E702D1" w:rsidRDefault="00F009EE" w:rsidP="00CB01B5">
            <w:pPr>
              <w:rPr>
                <w:rFonts w:ascii="Arial" w:hAnsi="Arial" w:cs="Arial"/>
                <w:sz w:val="22"/>
                <w:szCs w:val="22"/>
              </w:rPr>
            </w:pPr>
            <w:r>
              <w:rPr>
                <w:rFonts w:ascii="Arial" w:hAnsi="Arial" w:cs="Arial"/>
                <w:sz w:val="22"/>
                <w:szCs w:val="22"/>
              </w:rPr>
              <w:t>0.06</w:t>
            </w:r>
          </w:p>
        </w:tc>
        <w:tc>
          <w:tcPr>
            <w:tcW w:w="1168" w:type="dxa"/>
          </w:tcPr>
          <w:p w14:paraId="2EF53815" w14:textId="1B6DF9FA" w:rsidR="00AE2E55" w:rsidRPr="00E702D1" w:rsidRDefault="004042AA" w:rsidP="00CB01B5">
            <w:pPr>
              <w:rPr>
                <w:rFonts w:ascii="Arial" w:hAnsi="Arial" w:cs="Arial"/>
                <w:sz w:val="22"/>
                <w:szCs w:val="22"/>
              </w:rPr>
            </w:pPr>
            <w:r>
              <w:rPr>
                <w:rFonts w:ascii="Arial" w:hAnsi="Arial" w:cs="Arial"/>
                <w:sz w:val="22"/>
                <w:szCs w:val="22"/>
              </w:rPr>
              <w:t>222</w:t>
            </w:r>
          </w:p>
        </w:tc>
        <w:tc>
          <w:tcPr>
            <w:tcW w:w="1169" w:type="dxa"/>
          </w:tcPr>
          <w:p w14:paraId="64CB2203" w14:textId="0FAE2147" w:rsidR="00AE2E55" w:rsidRPr="00E702D1" w:rsidRDefault="003C6ACE" w:rsidP="00CB01B5">
            <w:pPr>
              <w:rPr>
                <w:rFonts w:ascii="Arial" w:hAnsi="Arial" w:cs="Arial"/>
                <w:sz w:val="22"/>
                <w:szCs w:val="22"/>
              </w:rPr>
            </w:pPr>
            <w:r>
              <w:rPr>
                <w:rFonts w:ascii="Arial" w:hAnsi="Arial" w:cs="Arial"/>
                <w:sz w:val="22"/>
                <w:szCs w:val="22"/>
              </w:rPr>
              <w:t>6.85</w:t>
            </w:r>
          </w:p>
        </w:tc>
        <w:tc>
          <w:tcPr>
            <w:tcW w:w="1169" w:type="dxa"/>
          </w:tcPr>
          <w:p w14:paraId="5FE4A68D" w14:textId="545E42DD" w:rsidR="00AE2E55" w:rsidRPr="00E702D1" w:rsidRDefault="005A59A2" w:rsidP="00CB01B5">
            <w:pPr>
              <w:rPr>
                <w:rFonts w:ascii="Arial" w:hAnsi="Arial" w:cs="Arial"/>
                <w:sz w:val="22"/>
                <w:szCs w:val="22"/>
              </w:rPr>
            </w:pPr>
            <w:r>
              <w:rPr>
                <w:rFonts w:ascii="Arial" w:hAnsi="Arial" w:cs="Arial"/>
                <w:sz w:val="22"/>
                <w:szCs w:val="22"/>
              </w:rPr>
              <w:t xml:space="preserve">5.09, </w:t>
            </w:r>
            <w:r w:rsidR="00701865">
              <w:rPr>
                <w:rFonts w:ascii="Arial" w:hAnsi="Arial" w:cs="Arial"/>
                <w:sz w:val="22"/>
                <w:szCs w:val="22"/>
              </w:rPr>
              <w:t>8.64</w:t>
            </w:r>
          </w:p>
        </w:tc>
        <w:tc>
          <w:tcPr>
            <w:tcW w:w="1169" w:type="dxa"/>
          </w:tcPr>
          <w:p w14:paraId="61D66AC7" w14:textId="629BECAC"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35B66B6B" w14:textId="77777777" w:rsidTr="00250C37">
        <w:tc>
          <w:tcPr>
            <w:tcW w:w="1168" w:type="dxa"/>
          </w:tcPr>
          <w:p w14:paraId="05BADD3D" w14:textId="211B9E81" w:rsidR="00AE2E55" w:rsidRPr="00E702D1" w:rsidRDefault="00AE2E55" w:rsidP="00CB01B5">
            <w:pPr>
              <w:rPr>
                <w:rFonts w:ascii="Arial" w:hAnsi="Arial" w:cs="Arial"/>
                <w:i/>
                <w:iCs/>
                <w:sz w:val="22"/>
                <w:szCs w:val="22"/>
              </w:rPr>
            </w:pPr>
            <w:r w:rsidRPr="00E702D1">
              <w:rPr>
                <w:rFonts w:ascii="Arial" w:hAnsi="Arial" w:cs="Arial"/>
                <w:i/>
                <w:iCs/>
                <w:sz w:val="22"/>
                <w:szCs w:val="22"/>
              </w:rPr>
              <w:t>Decubitus Ulcer</w:t>
            </w:r>
          </w:p>
        </w:tc>
        <w:tc>
          <w:tcPr>
            <w:tcW w:w="1169" w:type="dxa"/>
          </w:tcPr>
          <w:p w14:paraId="6CC6243B" w14:textId="6C7BABF5" w:rsidR="00AE2E55" w:rsidRPr="00E702D1" w:rsidRDefault="00AE2E55" w:rsidP="00CB01B5">
            <w:pPr>
              <w:rPr>
                <w:rFonts w:ascii="Arial" w:hAnsi="Arial" w:cs="Arial"/>
                <w:sz w:val="22"/>
                <w:szCs w:val="22"/>
              </w:rPr>
            </w:pPr>
            <w:r w:rsidRPr="00E702D1">
              <w:rPr>
                <w:rFonts w:ascii="Arial" w:hAnsi="Arial" w:cs="Arial"/>
                <w:sz w:val="22"/>
                <w:szCs w:val="22"/>
              </w:rPr>
              <w:t>0.07</w:t>
            </w:r>
          </w:p>
        </w:tc>
        <w:tc>
          <w:tcPr>
            <w:tcW w:w="1169" w:type="dxa"/>
          </w:tcPr>
          <w:p w14:paraId="53CA4A0F" w14:textId="35B3CE2A" w:rsidR="00AE2E55" w:rsidRPr="00E702D1" w:rsidRDefault="00E267D9" w:rsidP="00CB01B5">
            <w:pPr>
              <w:rPr>
                <w:rFonts w:ascii="Arial" w:hAnsi="Arial" w:cs="Arial"/>
                <w:sz w:val="22"/>
                <w:szCs w:val="22"/>
              </w:rPr>
            </w:pPr>
            <w:r>
              <w:rPr>
                <w:rFonts w:ascii="Arial" w:hAnsi="Arial" w:cs="Arial"/>
                <w:sz w:val="22"/>
                <w:szCs w:val="22"/>
              </w:rPr>
              <w:t>169</w:t>
            </w:r>
          </w:p>
        </w:tc>
        <w:tc>
          <w:tcPr>
            <w:tcW w:w="1169" w:type="dxa"/>
          </w:tcPr>
          <w:p w14:paraId="0868D8AF" w14:textId="2A55D300" w:rsidR="00AE2E55" w:rsidRPr="00E702D1" w:rsidRDefault="00E438E3" w:rsidP="00CB01B5">
            <w:pPr>
              <w:rPr>
                <w:rFonts w:ascii="Arial" w:hAnsi="Arial" w:cs="Arial"/>
                <w:sz w:val="22"/>
                <w:szCs w:val="22"/>
              </w:rPr>
            </w:pPr>
            <w:r>
              <w:rPr>
                <w:rFonts w:ascii="Arial" w:hAnsi="Arial" w:cs="Arial"/>
                <w:sz w:val="22"/>
                <w:szCs w:val="22"/>
              </w:rPr>
              <w:t>0.27</w:t>
            </w:r>
          </w:p>
        </w:tc>
        <w:tc>
          <w:tcPr>
            <w:tcW w:w="1168" w:type="dxa"/>
          </w:tcPr>
          <w:p w14:paraId="005BCBC3" w14:textId="268D77A1" w:rsidR="00AE2E55" w:rsidRPr="00E702D1" w:rsidRDefault="00E267D9" w:rsidP="00CB01B5">
            <w:pPr>
              <w:rPr>
                <w:rFonts w:ascii="Arial" w:hAnsi="Arial" w:cs="Arial"/>
                <w:sz w:val="22"/>
                <w:szCs w:val="22"/>
              </w:rPr>
            </w:pPr>
            <w:r>
              <w:rPr>
                <w:rFonts w:ascii="Arial" w:hAnsi="Arial" w:cs="Arial"/>
                <w:sz w:val="22"/>
                <w:szCs w:val="22"/>
              </w:rPr>
              <w:t>942</w:t>
            </w:r>
          </w:p>
        </w:tc>
        <w:tc>
          <w:tcPr>
            <w:tcW w:w="1169" w:type="dxa"/>
          </w:tcPr>
          <w:p w14:paraId="394D5E9B" w14:textId="2EF37071" w:rsidR="00AE2E55" w:rsidRPr="00E702D1" w:rsidRDefault="008B3550" w:rsidP="00CB01B5">
            <w:pPr>
              <w:rPr>
                <w:rFonts w:ascii="Arial" w:hAnsi="Arial" w:cs="Arial"/>
                <w:sz w:val="22"/>
                <w:szCs w:val="22"/>
              </w:rPr>
            </w:pPr>
            <w:r>
              <w:rPr>
                <w:rFonts w:ascii="Arial" w:hAnsi="Arial" w:cs="Arial"/>
                <w:sz w:val="22"/>
                <w:szCs w:val="22"/>
              </w:rPr>
              <w:t>6.17</w:t>
            </w:r>
          </w:p>
        </w:tc>
        <w:tc>
          <w:tcPr>
            <w:tcW w:w="1169" w:type="dxa"/>
          </w:tcPr>
          <w:p w14:paraId="68334084" w14:textId="2F56325F" w:rsidR="00AE2E55" w:rsidRPr="00E702D1" w:rsidRDefault="008B3550" w:rsidP="00CB01B5">
            <w:pPr>
              <w:rPr>
                <w:rFonts w:ascii="Arial" w:hAnsi="Arial" w:cs="Arial"/>
                <w:sz w:val="22"/>
                <w:szCs w:val="22"/>
              </w:rPr>
            </w:pPr>
            <w:r>
              <w:rPr>
                <w:rFonts w:ascii="Arial" w:hAnsi="Arial" w:cs="Arial"/>
                <w:sz w:val="22"/>
                <w:szCs w:val="22"/>
              </w:rPr>
              <w:t>5.32, 7.04</w:t>
            </w:r>
          </w:p>
        </w:tc>
        <w:tc>
          <w:tcPr>
            <w:tcW w:w="1169" w:type="dxa"/>
          </w:tcPr>
          <w:p w14:paraId="113EEA7D" w14:textId="12D36CBC"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73C52DA3" w14:textId="77777777" w:rsidTr="00250C37">
        <w:tc>
          <w:tcPr>
            <w:tcW w:w="1168" w:type="dxa"/>
          </w:tcPr>
          <w:p w14:paraId="3243AF94" w14:textId="6D15D55B" w:rsidR="00AE2E55" w:rsidRPr="00E702D1" w:rsidRDefault="00AE2E55" w:rsidP="00CB01B5">
            <w:pPr>
              <w:rPr>
                <w:rFonts w:ascii="Arial" w:hAnsi="Arial" w:cs="Arial"/>
                <w:i/>
                <w:iCs/>
                <w:sz w:val="22"/>
                <w:szCs w:val="22"/>
              </w:rPr>
            </w:pPr>
            <w:r w:rsidRPr="00E702D1">
              <w:rPr>
                <w:rFonts w:ascii="Arial" w:hAnsi="Arial" w:cs="Arial"/>
                <w:i/>
                <w:iCs/>
                <w:sz w:val="22"/>
                <w:szCs w:val="22"/>
              </w:rPr>
              <w:t>Vertebral</w:t>
            </w:r>
          </w:p>
        </w:tc>
        <w:tc>
          <w:tcPr>
            <w:tcW w:w="1169" w:type="dxa"/>
          </w:tcPr>
          <w:p w14:paraId="69B39415" w14:textId="463DFE1A" w:rsidR="00AE2E55" w:rsidRPr="00E702D1" w:rsidRDefault="00AE2E55" w:rsidP="00CB01B5">
            <w:pPr>
              <w:rPr>
                <w:rFonts w:ascii="Arial" w:hAnsi="Arial" w:cs="Arial"/>
                <w:sz w:val="22"/>
                <w:szCs w:val="22"/>
              </w:rPr>
            </w:pPr>
            <w:r w:rsidRPr="00E702D1">
              <w:rPr>
                <w:rFonts w:ascii="Arial" w:hAnsi="Arial" w:cs="Arial"/>
                <w:sz w:val="22"/>
                <w:szCs w:val="22"/>
              </w:rPr>
              <w:t>0.08</w:t>
            </w:r>
          </w:p>
        </w:tc>
        <w:tc>
          <w:tcPr>
            <w:tcW w:w="1169" w:type="dxa"/>
          </w:tcPr>
          <w:p w14:paraId="07864320" w14:textId="3FF4B439" w:rsidR="00AE2E55" w:rsidRPr="00E702D1" w:rsidRDefault="00785D8F" w:rsidP="00CB01B5">
            <w:pPr>
              <w:rPr>
                <w:rFonts w:ascii="Arial" w:hAnsi="Arial" w:cs="Arial"/>
                <w:sz w:val="22"/>
                <w:szCs w:val="22"/>
              </w:rPr>
            </w:pPr>
            <w:r>
              <w:rPr>
                <w:rFonts w:ascii="Arial" w:hAnsi="Arial" w:cs="Arial"/>
                <w:sz w:val="22"/>
                <w:szCs w:val="22"/>
              </w:rPr>
              <w:t>16</w:t>
            </w:r>
          </w:p>
        </w:tc>
        <w:tc>
          <w:tcPr>
            <w:tcW w:w="1169" w:type="dxa"/>
          </w:tcPr>
          <w:p w14:paraId="2944E93C" w14:textId="21AC04FC" w:rsidR="00AE2E55" w:rsidRPr="00E702D1" w:rsidRDefault="00C92DDD" w:rsidP="00CB01B5">
            <w:pPr>
              <w:rPr>
                <w:rFonts w:ascii="Arial" w:hAnsi="Arial" w:cs="Arial"/>
                <w:sz w:val="22"/>
                <w:szCs w:val="22"/>
              </w:rPr>
            </w:pPr>
            <w:r>
              <w:rPr>
                <w:rFonts w:ascii="Arial" w:hAnsi="Arial" w:cs="Arial"/>
                <w:sz w:val="22"/>
                <w:szCs w:val="22"/>
              </w:rPr>
              <w:t>0.57</w:t>
            </w:r>
          </w:p>
        </w:tc>
        <w:tc>
          <w:tcPr>
            <w:tcW w:w="1168" w:type="dxa"/>
          </w:tcPr>
          <w:p w14:paraId="33A93B79" w14:textId="0582F86C" w:rsidR="00AE2E55" w:rsidRPr="00E702D1" w:rsidRDefault="00785D8F" w:rsidP="00CB01B5">
            <w:pPr>
              <w:rPr>
                <w:rFonts w:ascii="Arial" w:hAnsi="Arial" w:cs="Arial"/>
                <w:sz w:val="22"/>
                <w:szCs w:val="22"/>
              </w:rPr>
            </w:pPr>
            <w:r>
              <w:rPr>
                <w:rFonts w:ascii="Arial" w:hAnsi="Arial" w:cs="Arial"/>
                <w:sz w:val="22"/>
                <w:szCs w:val="22"/>
              </w:rPr>
              <w:t>281</w:t>
            </w:r>
          </w:p>
        </w:tc>
        <w:tc>
          <w:tcPr>
            <w:tcW w:w="1169" w:type="dxa"/>
          </w:tcPr>
          <w:p w14:paraId="53B46316" w14:textId="2C6D73FE" w:rsidR="00AE2E55" w:rsidRPr="00E702D1" w:rsidRDefault="00667E5C" w:rsidP="00CB01B5">
            <w:pPr>
              <w:rPr>
                <w:rFonts w:ascii="Arial" w:hAnsi="Arial" w:cs="Arial"/>
                <w:sz w:val="22"/>
                <w:szCs w:val="22"/>
              </w:rPr>
            </w:pPr>
            <w:r>
              <w:rPr>
                <w:rFonts w:ascii="Arial" w:hAnsi="Arial" w:cs="Arial"/>
                <w:sz w:val="22"/>
                <w:szCs w:val="22"/>
              </w:rPr>
              <w:t>6.99</w:t>
            </w:r>
          </w:p>
        </w:tc>
        <w:tc>
          <w:tcPr>
            <w:tcW w:w="1169" w:type="dxa"/>
          </w:tcPr>
          <w:p w14:paraId="4A4A16FD" w14:textId="61307809" w:rsidR="00AE2E55" w:rsidRPr="00E702D1" w:rsidRDefault="00A6032C" w:rsidP="00CB01B5">
            <w:pPr>
              <w:rPr>
                <w:rFonts w:ascii="Arial" w:hAnsi="Arial" w:cs="Arial"/>
                <w:sz w:val="22"/>
                <w:szCs w:val="22"/>
              </w:rPr>
            </w:pPr>
            <w:r>
              <w:rPr>
                <w:rFonts w:ascii="Arial" w:hAnsi="Arial" w:cs="Arial"/>
                <w:sz w:val="22"/>
                <w:szCs w:val="22"/>
              </w:rPr>
              <w:t xml:space="preserve">6.12, </w:t>
            </w:r>
            <w:r w:rsidR="00004B90">
              <w:rPr>
                <w:rFonts w:ascii="Arial" w:hAnsi="Arial" w:cs="Arial"/>
                <w:sz w:val="22"/>
                <w:szCs w:val="22"/>
              </w:rPr>
              <w:t>7.87</w:t>
            </w:r>
          </w:p>
        </w:tc>
        <w:tc>
          <w:tcPr>
            <w:tcW w:w="1169" w:type="dxa"/>
          </w:tcPr>
          <w:p w14:paraId="1760B324" w14:textId="53FF3180"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bl>
    <w:p w14:paraId="32961807" w14:textId="77777777" w:rsidR="00A03763" w:rsidRPr="00A03763" w:rsidRDefault="00A03763" w:rsidP="00CB01B5">
      <w:pPr>
        <w:spacing w:after="0" w:line="240" w:lineRule="auto"/>
        <w:rPr>
          <w:rFonts w:ascii="Arial" w:hAnsi="Arial" w:cs="Arial"/>
        </w:rPr>
      </w:pPr>
    </w:p>
    <w:sectPr w:rsidR="00A03763" w:rsidRPr="00A0376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aka, Krishna" w:date="2025-07-10T16:11:00Z" w:initials="KS">
    <w:p w14:paraId="783C52C5" w14:textId="77777777" w:rsidR="001E0E37" w:rsidRDefault="001E0E37" w:rsidP="001E0E37">
      <w:r>
        <w:rPr>
          <w:rStyle w:val="CommentReference"/>
        </w:rPr>
        <w:annotationRef/>
      </w:r>
      <w:r>
        <w:rPr>
          <w:sz w:val="20"/>
          <w:szCs w:val="20"/>
        </w:rPr>
        <w:t>Clinically, infectious disease specialists know that there are very few deaths from osteomyelitis itself, unless there is a soft tissue infection</w:t>
      </w:r>
    </w:p>
  </w:comment>
  <w:comment w:id="1" w:author="Sanaka, Krishna" w:date="2025-07-10T16:20:00Z" w:initials="KS">
    <w:p w14:paraId="5C1973FB" w14:textId="77777777" w:rsidR="001E0E37" w:rsidRDefault="001E0E37" w:rsidP="001E0E37">
      <w:r>
        <w:rPr>
          <w:rStyle w:val="CommentReference"/>
        </w:rPr>
        <w:annotationRef/>
      </w:r>
      <w:r>
        <w:rPr>
          <w:sz w:val="20"/>
          <w:szCs w:val="20"/>
        </w:rPr>
        <w:t xml:space="preserve">Also include the actual overall numbers ... </w:t>
      </w:r>
    </w:p>
    <w:p w14:paraId="5783540D" w14:textId="77777777" w:rsidR="001E0E37" w:rsidRDefault="001E0E37" w:rsidP="001E0E37"/>
    <w:p w14:paraId="643C57D4" w14:textId="77777777" w:rsidR="001E0E37" w:rsidRDefault="001E0E37" w:rsidP="001E0E37">
      <w:r>
        <w:rPr>
          <w:sz w:val="20"/>
          <w:szCs w:val="20"/>
        </w:rPr>
        <w:t>Is there any data about how many people are diagnosed with osteomyelitis underlying so and so comorbidity every year?</w:t>
      </w:r>
    </w:p>
    <w:p w14:paraId="7A024970" w14:textId="77777777" w:rsidR="001E0E37" w:rsidRDefault="001E0E37" w:rsidP="001E0E37"/>
    <w:p w14:paraId="44C83D55" w14:textId="77777777" w:rsidR="001E0E37" w:rsidRDefault="001E0E37" w:rsidP="001E0E37">
      <w:r>
        <w:rPr>
          <w:sz w:val="20"/>
          <w:szCs w:val="20"/>
        </w:rPr>
        <w:t>We think every year, x percent of people develop foot ulcers, and y amount of people develop osteomyelitis from that ulcer.</w:t>
      </w:r>
    </w:p>
    <w:p w14:paraId="50E5B215" w14:textId="77777777" w:rsidR="001E0E37" w:rsidRDefault="001E0E37" w:rsidP="001E0E37"/>
    <w:p w14:paraId="16ED9F0E" w14:textId="77777777" w:rsidR="001E0E37" w:rsidRDefault="001E0E37" w:rsidP="001E0E37">
      <w:r>
        <w:rPr>
          <w:sz w:val="20"/>
          <w:szCs w:val="20"/>
        </w:rPr>
        <w:t>But, death from osteomyelitis from this cause is rare, but it is going up.</w:t>
      </w:r>
    </w:p>
    <w:p w14:paraId="34FBA43E" w14:textId="77777777" w:rsidR="001E0E37" w:rsidRDefault="001E0E37" w:rsidP="001E0E37"/>
    <w:p w14:paraId="34D8B54B" w14:textId="77777777" w:rsidR="001E0E37" w:rsidRDefault="001E0E37" w:rsidP="001E0E37">
      <w:r>
        <w:rPr>
          <w:sz w:val="20"/>
          <w:szCs w:val="20"/>
        </w:rPr>
        <w:t>If I can find similar rates of other infectious diseases, I can say osteomyelitis is increasing by x percent, compare it to others in the discussion (make sure to contextualize).</w:t>
      </w:r>
    </w:p>
    <w:p w14:paraId="78AFBEC2" w14:textId="77777777" w:rsidR="001E0E37" w:rsidRDefault="001E0E37" w:rsidP="001E0E37"/>
    <w:p w14:paraId="09360161" w14:textId="77777777" w:rsidR="001E0E37" w:rsidRDefault="001E0E37" w:rsidP="001E0E37">
      <w:r>
        <w:rPr>
          <w:sz w:val="20"/>
          <w:szCs w:val="20"/>
        </w:rPr>
        <w:t>How many people die of sepsis, etc.</w:t>
      </w:r>
    </w:p>
    <w:p w14:paraId="77DFA51A" w14:textId="77777777" w:rsidR="001E0E37" w:rsidRDefault="001E0E37" w:rsidP="001E0E37"/>
    <w:p w14:paraId="59CDBF7E" w14:textId="77777777" w:rsidR="001E0E37" w:rsidRDefault="001E0E37" w:rsidP="001E0E37">
      <w:r>
        <w:rPr>
          <w:sz w:val="20"/>
          <w:szCs w:val="20"/>
        </w:rPr>
        <w:t>A lot of times, things like osteomyelitis underlies wounds, but these are difficult to manage in the United States</w:t>
      </w:r>
    </w:p>
    <w:p w14:paraId="453837F0" w14:textId="77777777" w:rsidR="001E0E37" w:rsidRDefault="001E0E37" w:rsidP="001E0E37"/>
    <w:p w14:paraId="18C6D2FF" w14:textId="77777777" w:rsidR="001E0E37" w:rsidRDefault="001E0E37" w:rsidP="001E0E37">
      <w:r>
        <w:rPr>
          <w:sz w:val="20"/>
          <w:szCs w:val="20"/>
        </w:rPr>
        <w:t>These diseases are more important than the deaths they cause.</w:t>
      </w:r>
    </w:p>
    <w:p w14:paraId="1E994E31" w14:textId="77777777" w:rsidR="001E0E37" w:rsidRDefault="001E0E37" w:rsidP="001E0E37"/>
    <w:p w14:paraId="7A596133" w14:textId="77777777" w:rsidR="001E0E37" w:rsidRDefault="001E0E37" w:rsidP="001E0E37">
      <w:r>
        <w:rPr>
          <w:sz w:val="20"/>
          <w:szCs w:val="20"/>
        </w:rPr>
        <w:t>Add things about wellbeing. Costly from the healthcare perspective but is also problematic for a variety of reasons</w:t>
      </w:r>
    </w:p>
    <w:p w14:paraId="51F2D298" w14:textId="77777777" w:rsidR="001E0E37" w:rsidRDefault="001E0E37" w:rsidP="001E0E37"/>
    <w:p w14:paraId="6B85EECD" w14:textId="77777777" w:rsidR="001E0E37" w:rsidRDefault="001E0E37" w:rsidP="001E0E37">
      <w:r>
        <w:rPr>
          <w:sz w:val="20"/>
          <w:szCs w:val="20"/>
        </w:rPr>
        <w:t>Yea, it doesn't kill a lot of people, but for those with this condition, even if they don't die, they and the system suffers quite a bit.</w:t>
      </w:r>
    </w:p>
    <w:p w14:paraId="0C2729A9" w14:textId="77777777" w:rsidR="001E0E37" w:rsidRDefault="001E0E37" w:rsidP="001E0E37"/>
    <w:p w14:paraId="5575DD2F" w14:textId="77777777" w:rsidR="001E0E37" w:rsidRDefault="001E0E37" w:rsidP="001E0E37">
      <w:r>
        <w:rPr>
          <w:sz w:val="20"/>
          <w:szCs w:val="20"/>
        </w:rPr>
        <w:t>The care is much more holistic for these people than just saving their life</w:t>
      </w:r>
    </w:p>
    <w:p w14:paraId="25B33509" w14:textId="77777777" w:rsidR="001E0E37" w:rsidRDefault="001E0E37" w:rsidP="001E0E37"/>
    <w:p w14:paraId="0CA7FB77" w14:textId="77777777" w:rsidR="001E0E37" w:rsidRDefault="001E0E37" w:rsidP="001E0E37">
      <w:r>
        <w:rPr>
          <w:sz w:val="20"/>
          <w:szCs w:val="20"/>
        </w:rPr>
        <w:t>People don't die of it, but they die with it, and it makes life a whole lot worse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C52C5" w15:done="0"/>
  <w15:commentEx w15:paraId="0CA7FB77" w15:paraIdParent="783C52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748255" w16cex:dateUtc="2025-07-10T14:11:00Z"/>
  <w16cex:commentExtensible w16cex:durableId="4DC5CD8C" w16cex:dateUtc="2025-07-10T14: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C52C5" w16cid:durableId="6F748255"/>
  <w16cid:commentId w16cid:paraId="0CA7FB77" w16cid:durableId="4DC5CD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aka, Krishna">
    <w15:presenceInfo w15:providerId="AD" w15:userId="S::KSANAKA@emory.edu::c298281a-8773-4c86-8bd6-58d5948b35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21B9"/>
    <w:rsid w:val="00003581"/>
    <w:rsid w:val="00003788"/>
    <w:rsid w:val="00004B90"/>
    <w:rsid w:val="00004DB7"/>
    <w:rsid w:val="00005999"/>
    <w:rsid w:val="0001183B"/>
    <w:rsid w:val="00012559"/>
    <w:rsid w:val="00017B09"/>
    <w:rsid w:val="00030550"/>
    <w:rsid w:val="0003482C"/>
    <w:rsid w:val="00037086"/>
    <w:rsid w:val="00037154"/>
    <w:rsid w:val="000407D4"/>
    <w:rsid w:val="0004305F"/>
    <w:rsid w:val="00043363"/>
    <w:rsid w:val="00043E3F"/>
    <w:rsid w:val="00052CDB"/>
    <w:rsid w:val="00057004"/>
    <w:rsid w:val="00060231"/>
    <w:rsid w:val="00064AC2"/>
    <w:rsid w:val="00065469"/>
    <w:rsid w:val="000713FC"/>
    <w:rsid w:val="00081F39"/>
    <w:rsid w:val="000853F3"/>
    <w:rsid w:val="0008611B"/>
    <w:rsid w:val="0009075C"/>
    <w:rsid w:val="00090D42"/>
    <w:rsid w:val="000938C1"/>
    <w:rsid w:val="000A0753"/>
    <w:rsid w:val="000A0DDE"/>
    <w:rsid w:val="000A0E77"/>
    <w:rsid w:val="000A1602"/>
    <w:rsid w:val="000B3323"/>
    <w:rsid w:val="000B70A0"/>
    <w:rsid w:val="000C4944"/>
    <w:rsid w:val="000C70B6"/>
    <w:rsid w:val="000D230D"/>
    <w:rsid w:val="000E0326"/>
    <w:rsid w:val="000E71CE"/>
    <w:rsid w:val="000F24CD"/>
    <w:rsid w:val="000F3C6E"/>
    <w:rsid w:val="000F684D"/>
    <w:rsid w:val="000F7200"/>
    <w:rsid w:val="000F7B33"/>
    <w:rsid w:val="00107E70"/>
    <w:rsid w:val="00115D45"/>
    <w:rsid w:val="00116CED"/>
    <w:rsid w:val="00122143"/>
    <w:rsid w:val="00126E33"/>
    <w:rsid w:val="00127138"/>
    <w:rsid w:val="00130821"/>
    <w:rsid w:val="0013524C"/>
    <w:rsid w:val="001367CA"/>
    <w:rsid w:val="00141151"/>
    <w:rsid w:val="00141306"/>
    <w:rsid w:val="0014167D"/>
    <w:rsid w:val="00150350"/>
    <w:rsid w:val="001517B1"/>
    <w:rsid w:val="00151D82"/>
    <w:rsid w:val="001536D8"/>
    <w:rsid w:val="001540F8"/>
    <w:rsid w:val="001549D8"/>
    <w:rsid w:val="00156CCE"/>
    <w:rsid w:val="00166220"/>
    <w:rsid w:val="00167DA3"/>
    <w:rsid w:val="00170E73"/>
    <w:rsid w:val="001716DC"/>
    <w:rsid w:val="0017474C"/>
    <w:rsid w:val="0017492D"/>
    <w:rsid w:val="00175D8B"/>
    <w:rsid w:val="00185440"/>
    <w:rsid w:val="001863F9"/>
    <w:rsid w:val="00190F9C"/>
    <w:rsid w:val="001917AF"/>
    <w:rsid w:val="00196464"/>
    <w:rsid w:val="00196E65"/>
    <w:rsid w:val="001A1A32"/>
    <w:rsid w:val="001A1A6E"/>
    <w:rsid w:val="001A2A11"/>
    <w:rsid w:val="001A4EF4"/>
    <w:rsid w:val="001A7C50"/>
    <w:rsid w:val="001C3823"/>
    <w:rsid w:val="001C524A"/>
    <w:rsid w:val="001E0E37"/>
    <w:rsid w:val="001E1E02"/>
    <w:rsid w:val="001E2913"/>
    <w:rsid w:val="001E4A2D"/>
    <w:rsid w:val="001F01CD"/>
    <w:rsid w:val="001F0860"/>
    <w:rsid w:val="001F3A48"/>
    <w:rsid w:val="001F58D7"/>
    <w:rsid w:val="001F7439"/>
    <w:rsid w:val="00211886"/>
    <w:rsid w:val="002358BD"/>
    <w:rsid w:val="00245F9B"/>
    <w:rsid w:val="00250C37"/>
    <w:rsid w:val="00254AC4"/>
    <w:rsid w:val="00254BA7"/>
    <w:rsid w:val="0026099C"/>
    <w:rsid w:val="00260EBD"/>
    <w:rsid w:val="002619D3"/>
    <w:rsid w:val="0026570B"/>
    <w:rsid w:val="00266D87"/>
    <w:rsid w:val="00267CF7"/>
    <w:rsid w:val="00270207"/>
    <w:rsid w:val="00270591"/>
    <w:rsid w:val="00270F5A"/>
    <w:rsid w:val="00277C56"/>
    <w:rsid w:val="00277EBC"/>
    <w:rsid w:val="002807BC"/>
    <w:rsid w:val="00287EE0"/>
    <w:rsid w:val="00291BC2"/>
    <w:rsid w:val="00295AEB"/>
    <w:rsid w:val="00296876"/>
    <w:rsid w:val="002A1E45"/>
    <w:rsid w:val="002A589A"/>
    <w:rsid w:val="002A617F"/>
    <w:rsid w:val="002A7DE2"/>
    <w:rsid w:val="002B1A11"/>
    <w:rsid w:val="002C5BD9"/>
    <w:rsid w:val="002E1B00"/>
    <w:rsid w:val="002E2695"/>
    <w:rsid w:val="002E4807"/>
    <w:rsid w:val="002F060F"/>
    <w:rsid w:val="0030239F"/>
    <w:rsid w:val="003032F3"/>
    <w:rsid w:val="003059F8"/>
    <w:rsid w:val="003064AC"/>
    <w:rsid w:val="0031027F"/>
    <w:rsid w:val="00313D52"/>
    <w:rsid w:val="00314DA8"/>
    <w:rsid w:val="00327296"/>
    <w:rsid w:val="00335B6B"/>
    <w:rsid w:val="003372E3"/>
    <w:rsid w:val="00341EA5"/>
    <w:rsid w:val="00343B6A"/>
    <w:rsid w:val="00351AC6"/>
    <w:rsid w:val="00366196"/>
    <w:rsid w:val="00370E21"/>
    <w:rsid w:val="003800C1"/>
    <w:rsid w:val="00384034"/>
    <w:rsid w:val="0038435A"/>
    <w:rsid w:val="0038523F"/>
    <w:rsid w:val="003946C8"/>
    <w:rsid w:val="003966BA"/>
    <w:rsid w:val="003A247D"/>
    <w:rsid w:val="003A3EC6"/>
    <w:rsid w:val="003A7DB0"/>
    <w:rsid w:val="003A7F02"/>
    <w:rsid w:val="003B127F"/>
    <w:rsid w:val="003B257E"/>
    <w:rsid w:val="003B2787"/>
    <w:rsid w:val="003B2AC7"/>
    <w:rsid w:val="003B45CF"/>
    <w:rsid w:val="003B619A"/>
    <w:rsid w:val="003C559D"/>
    <w:rsid w:val="003C5DF9"/>
    <w:rsid w:val="003C6ACE"/>
    <w:rsid w:val="003D39F1"/>
    <w:rsid w:val="003D3B8A"/>
    <w:rsid w:val="003D428B"/>
    <w:rsid w:val="003D49D3"/>
    <w:rsid w:val="003D5A07"/>
    <w:rsid w:val="003E1F2C"/>
    <w:rsid w:val="003E3600"/>
    <w:rsid w:val="003F2B34"/>
    <w:rsid w:val="003F5BA9"/>
    <w:rsid w:val="0040343C"/>
    <w:rsid w:val="004042AA"/>
    <w:rsid w:val="00407046"/>
    <w:rsid w:val="00411782"/>
    <w:rsid w:val="004155EC"/>
    <w:rsid w:val="00416561"/>
    <w:rsid w:val="00416846"/>
    <w:rsid w:val="00430A48"/>
    <w:rsid w:val="00433C8A"/>
    <w:rsid w:val="0043559B"/>
    <w:rsid w:val="00435A70"/>
    <w:rsid w:val="00437408"/>
    <w:rsid w:val="0044076F"/>
    <w:rsid w:val="00443498"/>
    <w:rsid w:val="00444245"/>
    <w:rsid w:val="0044508D"/>
    <w:rsid w:val="00445FA3"/>
    <w:rsid w:val="00446B39"/>
    <w:rsid w:val="00455689"/>
    <w:rsid w:val="00455D0B"/>
    <w:rsid w:val="00457F04"/>
    <w:rsid w:val="00461BBA"/>
    <w:rsid w:val="004660CE"/>
    <w:rsid w:val="00473673"/>
    <w:rsid w:val="00474BDA"/>
    <w:rsid w:val="004760D8"/>
    <w:rsid w:val="0048038F"/>
    <w:rsid w:val="004956DC"/>
    <w:rsid w:val="004A299E"/>
    <w:rsid w:val="004A436F"/>
    <w:rsid w:val="004A74CA"/>
    <w:rsid w:val="004B1936"/>
    <w:rsid w:val="004B437A"/>
    <w:rsid w:val="004E25E5"/>
    <w:rsid w:val="004E5372"/>
    <w:rsid w:val="004F2038"/>
    <w:rsid w:val="004F3568"/>
    <w:rsid w:val="0050056B"/>
    <w:rsid w:val="0050358D"/>
    <w:rsid w:val="005166F1"/>
    <w:rsid w:val="00522C37"/>
    <w:rsid w:val="005301C7"/>
    <w:rsid w:val="00536884"/>
    <w:rsid w:val="00537D89"/>
    <w:rsid w:val="005403BF"/>
    <w:rsid w:val="00541988"/>
    <w:rsid w:val="00546BEB"/>
    <w:rsid w:val="0055342C"/>
    <w:rsid w:val="005578FA"/>
    <w:rsid w:val="005640BC"/>
    <w:rsid w:val="00567225"/>
    <w:rsid w:val="00567C8F"/>
    <w:rsid w:val="00575055"/>
    <w:rsid w:val="00577B3D"/>
    <w:rsid w:val="00582DA1"/>
    <w:rsid w:val="005849BD"/>
    <w:rsid w:val="00585AE7"/>
    <w:rsid w:val="005915E7"/>
    <w:rsid w:val="005924A9"/>
    <w:rsid w:val="005A3AC6"/>
    <w:rsid w:val="005A4A96"/>
    <w:rsid w:val="005A59A2"/>
    <w:rsid w:val="005B39E5"/>
    <w:rsid w:val="005B4BA7"/>
    <w:rsid w:val="005B53E5"/>
    <w:rsid w:val="005B6B20"/>
    <w:rsid w:val="005B7B63"/>
    <w:rsid w:val="005C5587"/>
    <w:rsid w:val="005D76B7"/>
    <w:rsid w:val="005E5D8E"/>
    <w:rsid w:val="005E6A1F"/>
    <w:rsid w:val="005F3EE9"/>
    <w:rsid w:val="00602B37"/>
    <w:rsid w:val="00613F8F"/>
    <w:rsid w:val="006226A0"/>
    <w:rsid w:val="00632A53"/>
    <w:rsid w:val="006334EF"/>
    <w:rsid w:val="0063431D"/>
    <w:rsid w:val="00634A28"/>
    <w:rsid w:val="00637FA6"/>
    <w:rsid w:val="0064174C"/>
    <w:rsid w:val="00641E4C"/>
    <w:rsid w:val="00642B3D"/>
    <w:rsid w:val="006431D0"/>
    <w:rsid w:val="006436C5"/>
    <w:rsid w:val="00644F8B"/>
    <w:rsid w:val="00650FAF"/>
    <w:rsid w:val="00657A4E"/>
    <w:rsid w:val="00667E5C"/>
    <w:rsid w:val="00675B53"/>
    <w:rsid w:val="00681847"/>
    <w:rsid w:val="006842B9"/>
    <w:rsid w:val="0068545D"/>
    <w:rsid w:val="0069346E"/>
    <w:rsid w:val="00696B92"/>
    <w:rsid w:val="006A286E"/>
    <w:rsid w:val="006A3291"/>
    <w:rsid w:val="006A5B7C"/>
    <w:rsid w:val="006A6D94"/>
    <w:rsid w:val="006B02CD"/>
    <w:rsid w:val="006B1F72"/>
    <w:rsid w:val="006C2C27"/>
    <w:rsid w:val="006C3C16"/>
    <w:rsid w:val="006D11EE"/>
    <w:rsid w:val="006D4F92"/>
    <w:rsid w:val="006E30B9"/>
    <w:rsid w:val="006E797B"/>
    <w:rsid w:val="006F157E"/>
    <w:rsid w:val="00701865"/>
    <w:rsid w:val="007223F7"/>
    <w:rsid w:val="007250EB"/>
    <w:rsid w:val="0072586B"/>
    <w:rsid w:val="00730B32"/>
    <w:rsid w:val="00734807"/>
    <w:rsid w:val="007351CE"/>
    <w:rsid w:val="007379A0"/>
    <w:rsid w:val="00742BAA"/>
    <w:rsid w:val="007477BB"/>
    <w:rsid w:val="00750F65"/>
    <w:rsid w:val="007549DC"/>
    <w:rsid w:val="0076282A"/>
    <w:rsid w:val="00785D8F"/>
    <w:rsid w:val="00786747"/>
    <w:rsid w:val="007916A0"/>
    <w:rsid w:val="00794638"/>
    <w:rsid w:val="007A35B0"/>
    <w:rsid w:val="007A5484"/>
    <w:rsid w:val="007B116D"/>
    <w:rsid w:val="007B33BF"/>
    <w:rsid w:val="007B38FA"/>
    <w:rsid w:val="007C0CAD"/>
    <w:rsid w:val="007C17FF"/>
    <w:rsid w:val="007C1961"/>
    <w:rsid w:val="007C1E20"/>
    <w:rsid w:val="007C6724"/>
    <w:rsid w:val="007C7F03"/>
    <w:rsid w:val="007D303D"/>
    <w:rsid w:val="007D3066"/>
    <w:rsid w:val="007D55E5"/>
    <w:rsid w:val="007E0706"/>
    <w:rsid w:val="00802C1B"/>
    <w:rsid w:val="00803EDD"/>
    <w:rsid w:val="008063FD"/>
    <w:rsid w:val="008069BA"/>
    <w:rsid w:val="008077A1"/>
    <w:rsid w:val="00815FE5"/>
    <w:rsid w:val="00816215"/>
    <w:rsid w:val="00820D2C"/>
    <w:rsid w:val="00821864"/>
    <w:rsid w:val="0082245D"/>
    <w:rsid w:val="008317F2"/>
    <w:rsid w:val="00831D00"/>
    <w:rsid w:val="00840D7F"/>
    <w:rsid w:val="00841C39"/>
    <w:rsid w:val="00843A3C"/>
    <w:rsid w:val="008513CB"/>
    <w:rsid w:val="00861D11"/>
    <w:rsid w:val="008624BB"/>
    <w:rsid w:val="00864B47"/>
    <w:rsid w:val="00874EAD"/>
    <w:rsid w:val="00881CEC"/>
    <w:rsid w:val="008B18B5"/>
    <w:rsid w:val="008B3550"/>
    <w:rsid w:val="008D1DEC"/>
    <w:rsid w:val="008D1F8C"/>
    <w:rsid w:val="008D3802"/>
    <w:rsid w:val="008D549E"/>
    <w:rsid w:val="008E0C15"/>
    <w:rsid w:val="008E59C1"/>
    <w:rsid w:val="008F2FCF"/>
    <w:rsid w:val="008F411A"/>
    <w:rsid w:val="008F585A"/>
    <w:rsid w:val="008F5E67"/>
    <w:rsid w:val="00901C77"/>
    <w:rsid w:val="009036A1"/>
    <w:rsid w:val="00911A05"/>
    <w:rsid w:val="00915C3E"/>
    <w:rsid w:val="00917C27"/>
    <w:rsid w:val="00920A50"/>
    <w:rsid w:val="00941A29"/>
    <w:rsid w:val="00947690"/>
    <w:rsid w:val="00953295"/>
    <w:rsid w:val="00954280"/>
    <w:rsid w:val="00961141"/>
    <w:rsid w:val="00964B02"/>
    <w:rsid w:val="00972398"/>
    <w:rsid w:val="009763E9"/>
    <w:rsid w:val="0098392E"/>
    <w:rsid w:val="00985F59"/>
    <w:rsid w:val="009905C2"/>
    <w:rsid w:val="00992F94"/>
    <w:rsid w:val="009A1C6D"/>
    <w:rsid w:val="009A4986"/>
    <w:rsid w:val="009B3AC7"/>
    <w:rsid w:val="009B4786"/>
    <w:rsid w:val="009B4B1E"/>
    <w:rsid w:val="009C4BAE"/>
    <w:rsid w:val="009C560C"/>
    <w:rsid w:val="009C6238"/>
    <w:rsid w:val="009C6734"/>
    <w:rsid w:val="009D0BEC"/>
    <w:rsid w:val="009D1612"/>
    <w:rsid w:val="009D1A4D"/>
    <w:rsid w:val="009D7706"/>
    <w:rsid w:val="009E4001"/>
    <w:rsid w:val="009F6C96"/>
    <w:rsid w:val="009F77F4"/>
    <w:rsid w:val="00A02C43"/>
    <w:rsid w:val="00A03763"/>
    <w:rsid w:val="00A10DF2"/>
    <w:rsid w:val="00A12B2F"/>
    <w:rsid w:val="00A16818"/>
    <w:rsid w:val="00A16D8D"/>
    <w:rsid w:val="00A3253E"/>
    <w:rsid w:val="00A33459"/>
    <w:rsid w:val="00A44C09"/>
    <w:rsid w:val="00A53DE7"/>
    <w:rsid w:val="00A6032C"/>
    <w:rsid w:val="00A6434F"/>
    <w:rsid w:val="00A67105"/>
    <w:rsid w:val="00A701C1"/>
    <w:rsid w:val="00A71685"/>
    <w:rsid w:val="00A71828"/>
    <w:rsid w:val="00A72867"/>
    <w:rsid w:val="00A77C0E"/>
    <w:rsid w:val="00A87F1B"/>
    <w:rsid w:val="00AA06B9"/>
    <w:rsid w:val="00AA41E0"/>
    <w:rsid w:val="00AB0442"/>
    <w:rsid w:val="00AC0EB7"/>
    <w:rsid w:val="00AC117B"/>
    <w:rsid w:val="00AC3AE2"/>
    <w:rsid w:val="00AE2E55"/>
    <w:rsid w:val="00AE56F7"/>
    <w:rsid w:val="00AF2FD1"/>
    <w:rsid w:val="00AF4602"/>
    <w:rsid w:val="00AF61AA"/>
    <w:rsid w:val="00AF7928"/>
    <w:rsid w:val="00B06E59"/>
    <w:rsid w:val="00B12301"/>
    <w:rsid w:val="00B12BD9"/>
    <w:rsid w:val="00B17BB5"/>
    <w:rsid w:val="00B31113"/>
    <w:rsid w:val="00B31636"/>
    <w:rsid w:val="00B3348D"/>
    <w:rsid w:val="00B3539B"/>
    <w:rsid w:val="00B366D2"/>
    <w:rsid w:val="00B36ECB"/>
    <w:rsid w:val="00B5164B"/>
    <w:rsid w:val="00B532EA"/>
    <w:rsid w:val="00B62BCA"/>
    <w:rsid w:val="00B6340B"/>
    <w:rsid w:val="00B7220E"/>
    <w:rsid w:val="00B72784"/>
    <w:rsid w:val="00B82FD3"/>
    <w:rsid w:val="00B9359C"/>
    <w:rsid w:val="00BA0111"/>
    <w:rsid w:val="00BA2191"/>
    <w:rsid w:val="00BA2C89"/>
    <w:rsid w:val="00BA3707"/>
    <w:rsid w:val="00BB5719"/>
    <w:rsid w:val="00BB680D"/>
    <w:rsid w:val="00BC179B"/>
    <w:rsid w:val="00BC27B6"/>
    <w:rsid w:val="00BC4CE2"/>
    <w:rsid w:val="00BC6EBE"/>
    <w:rsid w:val="00BD5821"/>
    <w:rsid w:val="00BE1162"/>
    <w:rsid w:val="00BE3369"/>
    <w:rsid w:val="00BF3D2C"/>
    <w:rsid w:val="00BF414C"/>
    <w:rsid w:val="00BF5CBC"/>
    <w:rsid w:val="00BF5FF3"/>
    <w:rsid w:val="00C01546"/>
    <w:rsid w:val="00C06D86"/>
    <w:rsid w:val="00C1294A"/>
    <w:rsid w:val="00C17B85"/>
    <w:rsid w:val="00C20096"/>
    <w:rsid w:val="00C22C0D"/>
    <w:rsid w:val="00C40AB3"/>
    <w:rsid w:val="00C4289E"/>
    <w:rsid w:val="00C435F2"/>
    <w:rsid w:val="00C439D1"/>
    <w:rsid w:val="00C54073"/>
    <w:rsid w:val="00C57BB6"/>
    <w:rsid w:val="00C619B0"/>
    <w:rsid w:val="00C6258D"/>
    <w:rsid w:val="00C67588"/>
    <w:rsid w:val="00C738CB"/>
    <w:rsid w:val="00C73AD7"/>
    <w:rsid w:val="00C80C96"/>
    <w:rsid w:val="00C92DDD"/>
    <w:rsid w:val="00C945E8"/>
    <w:rsid w:val="00CA007F"/>
    <w:rsid w:val="00CA057A"/>
    <w:rsid w:val="00CA0BBD"/>
    <w:rsid w:val="00CA6788"/>
    <w:rsid w:val="00CB01B5"/>
    <w:rsid w:val="00CB1633"/>
    <w:rsid w:val="00CB5224"/>
    <w:rsid w:val="00CC1F9E"/>
    <w:rsid w:val="00CC3B0A"/>
    <w:rsid w:val="00CC5C1F"/>
    <w:rsid w:val="00CD2740"/>
    <w:rsid w:val="00CD61B2"/>
    <w:rsid w:val="00CE57E1"/>
    <w:rsid w:val="00CE6F37"/>
    <w:rsid w:val="00CF0778"/>
    <w:rsid w:val="00CF1B1A"/>
    <w:rsid w:val="00CF63F4"/>
    <w:rsid w:val="00D05813"/>
    <w:rsid w:val="00D1590E"/>
    <w:rsid w:val="00D15C26"/>
    <w:rsid w:val="00D15E8D"/>
    <w:rsid w:val="00D20F90"/>
    <w:rsid w:val="00D26DA5"/>
    <w:rsid w:val="00D30454"/>
    <w:rsid w:val="00D32A2D"/>
    <w:rsid w:val="00D3576A"/>
    <w:rsid w:val="00D44C89"/>
    <w:rsid w:val="00D45999"/>
    <w:rsid w:val="00D54335"/>
    <w:rsid w:val="00D57FB9"/>
    <w:rsid w:val="00D60CFC"/>
    <w:rsid w:val="00D65E88"/>
    <w:rsid w:val="00D70E13"/>
    <w:rsid w:val="00D762A0"/>
    <w:rsid w:val="00D84F86"/>
    <w:rsid w:val="00D860D1"/>
    <w:rsid w:val="00D917FB"/>
    <w:rsid w:val="00D92973"/>
    <w:rsid w:val="00D969AF"/>
    <w:rsid w:val="00DA2CE3"/>
    <w:rsid w:val="00DA4EEC"/>
    <w:rsid w:val="00DA7105"/>
    <w:rsid w:val="00DB0481"/>
    <w:rsid w:val="00DB4218"/>
    <w:rsid w:val="00DD3328"/>
    <w:rsid w:val="00DE3192"/>
    <w:rsid w:val="00DE5CE2"/>
    <w:rsid w:val="00DE6041"/>
    <w:rsid w:val="00DE6EFD"/>
    <w:rsid w:val="00DF1E02"/>
    <w:rsid w:val="00DF37BC"/>
    <w:rsid w:val="00DF3FF2"/>
    <w:rsid w:val="00DF6C0C"/>
    <w:rsid w:val="00E03D48"/>
    <w:rsid w:val="00E16A93"/>
    <w:rsid w:val="00E248A5"/>
    <w:rsid w:val="00E26258"/>
    <w:rsid w:val="00E267D9"/>
    <w:rsid w:val="00E26ADA"/>
    <w:rsid w:val="00E42620"/>
    <w:rsid w:val="00E438E3"/>
    <w:rsid w:val="00E46390"/>
    <w:rsid w:val="00E474B4"/>
    <w:rsid w:val="00E6461B"/>
    <w:rsid w:val="00E702D1"/>
    <w:rsid w:val="00E861C8"/>
    <w:rsid w:val="00E90026"/>
    <w:rsid w:val="00E90E2F"/>
    <w:rsid w:val="00EA02EA"/>
    <w:rsid w:val="00EA0318"/>
    <w:rsid w:val="00EA439C"/>
    <w:rsid w:val="00EB348D"/>
    <w:rsid w:val="00EC0337"/>
    <w:rsid w:val="00EC4921"/>
    <w:rsid w:val="00EC7213"/>
    <w:rsid w:val="00EC7ACC"/>
    <w:rsid w:val="00ED2BEC"/>
    <w:rsid w:val="00ED64D4"/>
    <w:rsid w:val="00EE1112"/>
    <w:rsid w:val="00EE5E04"/>
    <w:rsid w:val="00EF1FB7"/>
    <w:rsid w:val="00EF3ED9"/>
    <w:rsid w:val="00EF77B8"/>
    <w:rsid w:val="00F009EE"/>
    <w:rsid w:val="00F03B59"/>
    <w:rsid w:val="00F055AF"/>
    <w:rsid w:val="00F06C7D"/>
    <w:rsid w:val="00F07043"/>
    <w:rsid w:val="00F13311"/>
    <w:rsid w:val="00F13AEE"/>
    <w:rsid w:val="00F15296"/>
    <w:rsid w:val="00F24080"/>
    <w:rsid w:val="00F258CD"/>
    <w:rsid w:val="00F30A86"/>
    <w:rsid w:val="00F335A2"/>
    <w:rsid w:val="00F356D6"/>
    <w:rsid w:val="00F44599"/>
    <w:rsid w:val="00F51F08"/>
    <w:rsid w:val="00F605F2"/>
    <w:rsid w:val="00F74E62"/>
    <w:rsid w:val="00F76361"/>
    <w:rsid w:val="00F76B30"/>
    <w:rsid w:val="00F820B5"/>
    <w:rsid w:val="00F8216C"/>
    <w:rsid w:val="00F83938"/>
    <w:rsid w:val="00F83DB5"/>
    <w:rsid w:val="00F864A8"/>
    <w:rsid w:val="00F909FF"/>
    <w:rsid w:val="00F91B94"/>
    <w:rsid w:val="00F9412F"/>
    <w:rsid w:val="00F95D71"/>
    <w:rsid w:val="00F96220"/>
    <w:rsid w:val="00FA0863"/>
    <w:rsid w:val="00FA295B"/>
    <w:rsid w:val="00FB014F"/>
    <w:rsid w:val="00FB071C"/>
    <w:rsid w:val="00FB1B63"/>
    <w:rsid w:val="00FB5E77"/>
    <w:rsid w:val="00FC19D9"/>
    <w:rsid w:val="00FC3513"/>
    <w:rsid w:val="00FD3430"/>
    <w:rsid w:val="00FD3B14"/>
    <w:rsid w:val="00FD63BA"/>
    <w:rsid w:val="00FD6D98"/>
    <w:rsid w:val="00FE7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529D84B3-EA5B-1840-979B-B11A05CC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semiHidden/>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semiHidden/>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11</Pages>
  <Words>3482</Words>
  <Characters>18908</Characters>
  <Application>Microsoft Office Word</Application>
  <DocSecurity>0</DocSecurity>
  <Lines>1575</Lines>
  <Paragraphs>1399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112</cp:revision>
  <dcterms:created xsi:type="dcterms:W3CDTF">2025-07-15T11:53:00Z</dcterms:created>
  <dcterms:modified xsi:type="dcterms:W3CDTF">2025-07-15T13:38:00Z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zotero-version="7.0.18"&gt;&lt;session id="7PbHb4Jc"/&gt;&lt;style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