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382A558E"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Pr="005357D3">
        <w:rPr>
          <w:rFonts w:ascii="Arial" w:hAnsi="Arial" w:cs="Arial"/>
        </w:rPr>
        <w:t xml:space="preserve"> particularly </w:t>
      </w:r>
      <w:r>
        <w:rPr>
          <w:rFonts w:ascii="Arial" w:hAnsi="Arial" w:cs="Arial"/>
        </w:rPr>
        <w:t xml:space="preserve">related to </w:t>
      </w:r>
      <w:r w:rsidRPr="005357D3">
        <w:rPr>
          <w:rFonts w:ascii="Arial" w:hAnsi="Arial" w:cs="Arial"/>
        </w:rPr>
        <w:t xml:space="preserve">diabetes and trauma. </w:t>
      </w:r>
      <w:r w:rsidR="005A2003">
        <w:rPr>
          <w:rFonts w:ascii="Arial" w:hAnsi="Arial" w:cs="Arial"/>
        </w:rPr>
        <w:t>O</w:t>
      </w:r>
      <w:r w:rsidRPr="0099584A">
        <w:rPr>
          <w:rFonts w:ascii="Arial" w:hAnsi="Arial" w:cs="Arial"/>
        </w:rPr>
        <w:t xml:space="preserve">verall osteomyelitis-related mortality Annual Percent Change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data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3C4F66A6"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1549D8">
        <w:rPr>
          <w:rFonts w:ascii="Arial" w:hAnsi="Arial" w:cs="Arial"/>
        </w:rPr>
        <w:t xml:space="preserve">While it can occur </w:t>
      </w:r>
      <w:r w:rsidR="00052CDB">
        <w:rPr>
          <w:rFonts w:ascii="Arial" w:hAnsi="Arial" w:cs="Arial"/>
        </w:rPr>
        <w:t xml:space="preserve">due to a variety of causes, including hematogenous spread or direct inoculation,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CF23D2">
        <w:rPr>
          <w:rFonts w:ascii="Arial" w:hAnsi="Arial" w:cs="Arial"/>
        </w:rPr>
        <w:instrText xml:space="preserve"> ADDIN ZOTERO_ITEM CSL_CITATION {"citationID":"kiDS5WzN","properties":{"formattedCitation":"\\super 2\\nosupersub{}","plainCitation":"2","noteIndex":0},"citationItems":[{"id":5593,"uris":["http://zotero.org/groups/5952805/items/WL4MM7XI"],"itemData":{"id":5593,"type":"article-journal","abstract":"Osteomyelitis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CF23D2" w:rsidRPr="00CF23D2">
        <w:rPr>
          <w:rFonts w:ascii="Arial" w:hAnsi="Arial" w:cs="Arial"/>
          <w:kern w:val="0"/>
          <w:vertAlign w:val="superscript"/>
        </w:rPr>
        <w:t>2</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CF23D2">
        <w:rPr>
          <w:rFonts w:ascii="Arial" w:hAnsi="Arial" w:cs="Arial"/>
        </w:rPr>
        <w:instrText xml:space="preserve"> ADDIN ZOTERO_ITEM CSL_CITATION {"citationID":"TfcO66PX","properties":{"formattedCitation":"\\super 3\\nosupersub{}","plainCitation":"3","noteIndex":0},"citationItems":[{"id":5878,"uris":["http://zotero.org/groups/5952805/items/XGFQT5RX"],"itemData":{"id":5878,"type":"article-journal","abstract":"Background:\nThe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CF23D2" w:rsidRPr="00CF23D2">
        <w:rPr>
          <w:rFonts w:ascii="Arial" w:hAnsi="Arial" w:cs="Arial"/>
          <w:kern w:val="0"/>
          <w:vertAlign w:val="superscript"/>
        </w:rPr>
        <w:t>3</w:t>
      </w:r>
      <w:r w:rsidR="00277EBC">
        <w:rPr>
          <w:rFonts w:ascii="Arial" w:hAnsi="Arial" w:cs="Arial"/>
        </w:rPr>
        <w:fldChar w:fldCharType="end"/>
      </w:r>
    </w:p>
    <w:p w14:paraId="632806D7" w14:textId="692FC8F3"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8E50F7">
        <w:rPr>
          <w:rFonts w:ascii="Arial" w:hAnsi="Arial" w:cs="Arial"/>
        </w:rPr>
        <w:t xml:space="preserve">Here, we aim to fill knowledge gaps regarding osteomyelitis-related mortality burden and trends in the United States 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5C71955C" w14:textId="125186DF" w:rsidR="008E50F7" w:rsidRDefault="00270F5A" w:rsidP="00FD703E">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United States from 1999 to </w:t>
      </w:r>
      <w:r w:rsidR="009763E9">
        <w:rPr>
          <w:rFonts w:ascii="Arial" w:hAnsi="Arial" w:cs="Arial"/>
        </w:rPr>
        <w:t xml:space="preserve">2023. </w:t>
      </w:r>
      <w:r w:rsidR="007E7C76">
        <w:rPr>
          <w:rFonts w:ascii="Arial" w:hAnsi="Arial" w:cs="Arial"/>
        </w:rPr>
        <w:t xml:space="preserve">This database </w:t>
      </w:r>
      <w:r w:rsidR="008F5ACC">
        <w:rPr>
          <w:rFonts w:ascii="Arial" w:hAnsi="Arial" w:cs="Arial"/>
        </w:rPr>
        <w:t xml:space="preserve">provides publicly available national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8E50F7">
        <w:rPr>
          <w:rFonts w:ascii="Arial" w:hAnsi="Arial" w:cs="Arial"/>
        </w:rPr>
        <w:t xml:space="preserve">The database was queried for all United States resident deaths from osteomyelitis with any of the following ICD-10 codes </w:t>
      </w:r>
      <w:r w:rsidR="008E50F7">
        <w:rPr>
          <w:rFonts w:ascii="Arial" w:hAnsi="Arial" w:cs="Arial"/>
        </w:rPr>
        <w:lastRenderedPageBreak/>
        <w:t>appearing on</w:t>
      </w:r>
      <w:r w:rsidR="00E36A82">
        <w:rPr>
          <w:rFonts w:ascii="Arial" w:hAnsi="Arial" w:cs="Arial"/>
        </w:rPr>
        <w:t xml:space="preserve"> Part I</w:t>
      </w:r>
      <w:r w:rsidR="00754F98">
        <w:rPr>
          <w:rFonts w:ascii="Arial" w:hAnsi="Arial" w:cs="Arial"/>
        </w:rPr>
        <w:t xml:space="preserve"> of the death certificate</w:t>
      </w:r>
      <w:r w:rsidR="006353D4">
        <w:rPr>
          <w:rFonts w:ascii="Arial" w:hAnsi="Arial" w:cs="Arial"/>
        </w:rPr>
        <w:t>, where</w:t>
      </w:r>
      <w:r w:rsidR="00FA1D0E">
        <w:rPr>
          <w:rFonts w:ascii="Arial" w:hAnsi="Arial" w:cs="Arial"/>
        </w:rPr>
        <w:t>in</w:t>
      </w:r>
      <w:r w:rsidR="006353D4">
        <w:rPr>
          <w:rFonts w:ascii="Arial" w:hAnsi="Arial" w:cs="Arial"/>
        </w:rPr>
        <w:t xml:space="preserve"> </w:t>
      </w:r>
      <w:r w:rsidR="00EC3E29">
        <w:rPr>
          <w:rFonts w:ascii="Arial" w:hAnsi="Arial" w:cs="Arial"/>
        </w:rPr>
        <w:t>the sequence of conditions leading to</w:t>
      </w:r>
      <w:r w:rsidR="00E36A82">
        <w:rPr>
          <w:rFonts w:ascii="Arial" w:hAnsi="Arial" w:cs="Arial"/>
        </w:rPr>
        <w:t xml:space="preserve"> </w:t>
      </w:r>
      <w:r w:rsidR="008E50F7">
        <w:rPr>
          <w:rFonts w:ascii="Arial" w:hAnsi="Arial" w:cs="Arial"/>
        </w:rPr>
        <w:t xml:space="preserve">the decedents’ death </w:t>
      </w:r>
      <w:r w:rsidR="00754F98">
        <w:rPr>
          <w:rFonts w:ascii="Arial" w:hAnsi="Arial" w:cs="Arial"/>
        </w:rPr>
        <w:t>are recorded</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8E50F7">
        <w:rPr>
          <w:rFonts w:ascii="Arial" w:hAnsi="Arial" w:cs="Arial"/>
        </w:rPr>
        <w:t>Assessed comorbidities included diabetes (ICD-10: E11-E14), peripheral vascular disease (ICD-10: I73.9), trauma (ICD-10: S00-S99, T00-T14, and T79), decubitus ulcers (ICD-10: L89), and vertebral osteomyelitis itself (ICD-10: M46.2-M46.4)</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w:t>
      </w:r>
      <w:r w:rsidR="00B47EF2">
        <w:rPr>
          <w:rFonts w:ascii="Arial" w:hAnsi="Arial" w:cs="Arial"/>
        </w:rPr>
        <w:t xml:space="preserve"> </w:t>
      </w:r>
      <w:r w:rsidR="0053709B">
        <w:rPr>
          <w:rFonts w:ascii="Arial" w:hAnsi="Arial" w:cs="Arial"/>
        </w:rPr>
        <w:t>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56371">
        <w:rPr>
          <w:rFonts w:ascii="Arial" w:hAnsi="Arial" w:cs="Arial"/>
        </w:rPr>
        <w:t xml:space="preserve">For </w:t>
      </w:r>
      <w:r w:rsidR="00387328">
        <w:rPr>
          <w:rFonts w:ascii="Arial" w:hAnsi="Arial" w:cs="Arial"/>
        </w:rPr>
        <w:t xml:space="preserve">analyses of trends </w:t>
      </w:r>
      <w:r w:rsidR="00171FD1">
        <w:rPr>
          <w:rFonts w:ascii="Arial" w:hAnsi="Arial" w:cs="Arial"/>
        </w:rPr>
        <w:t xml:space="preserve">in comorbidity-associated osteomyelitis, </w:t>
      </w:r>
      <w:r w:rsidR="00BC44F7">
        <w:rPr>
          <w:rFonts w:ascii="Arial" w:hAnsi="Arial" w:cs="Arial"/>
        </w:rPr>
        <w:t xml:space="preserve">we </w:t>
      </w:r>
      <w:r w:rsidR="00CB5A7E">
        <w:rPr>
          <w:rFonts w:ascii="Arial" w:hAnsi="Arial" w:cs="Arial"/>
        </w:rPr>
        <w:t xml:space="preserve">used data </w:t>
      </w:r>
      <w:r w:rsidR="00F675B6">
        <w:rPr>
          <w:rFonts w:ascii="Arial" w:hAnsi="Arial" w:cs="Arial"/>
        </w:rPr>
        <w:t xml:space="preserve">for which osteomyelitis was a contributing cause of death, meaning </w:t>
      </w:r>
      <w:r w:rsidR="002A3F73">
        <w:rPr>
          <w:rFonts w:ascii="Arial" w:hAnsi="Arial" w:cs="Arial"/>
        </w:rPr>
        <w:t xml:space="preserve">that the condition </w:t>
      </w:r>
      <w:r w:rsidR="00D050CD">
        <w:rPr>
          <w:rFonts w:ascii="Arial" w:hAnsi="Arial" w:cs="Arial"/>
        </w:rPr>
        <w:t xml:space="preserve">may have worsened the patient’s health but did not directly cause </w:t>
      </w:r>
      <w:r w:rsidR="00AF3974">
        <w:rPr>
          <w:rFonts w:ascii="Arial" w:hAnsi="Arial" w:cs="Arial"/>
        </w:rPr>
        <w:t xml:space="preserve">death, whereas for all other trends we used </w:t>
      </w:r>
      <w:r w:rsidR="00113141">
        <w:rPr>
          <w:rFonts w:ascii="Arial" w:hAnsi="Arial" w:cs="Arial"/>
        </w:rPr>
        <w:t xml:space="preserve">data for which osteomyelitis was the underlying cause of death, meaning that </w:t>
      </w:r>
      <w:r w:rsidR="00144FDE">
        <w:rPr>
          <w:rFonts w:ascii="Arial" w:hAnsi="Arial" w:cs="Arial"/>
        </w:rPr>
        <w:t xml:space="preserve">the condition directly initiated the sequence of events leading to death. </w:t>
      </w:r>
    </w:p>
    <w:p w14:paraId="7C918723" w14:textId="059BC519"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lastRenderedPageBreak/>
        <w:t>Results:</w:t>
      </w:r>
    </w:p>
    <w:p w14:paraId="2D64400F" w14:textId="56D9407E"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B6797F">
        <w:rPr>
          <w:rFonts w:ascii="Arial" w:hAnsi="Arial" w:cs="Arial"/>
        </w:rPr>
        <w:t xml:space="preserve">was listed as a contributing cause.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83639">
        <w:rPr>
          <w:rFonts w:ascii="Arial" w:hAnsi="Arial" w:cs="Arial"/>
        </w:rPr>
        <w:t>vertebral osteomyelitis</w:t>
      </w:r>
      <w:r w:rsidR="000E0F15">
        <w:rPr>
          <w:rFonts w:ascii="Arial" w:hAnsi="Arial" w:cs="Arial"/>
        </w:rPr>
        <w:t xml:space="preserve"> (</w:t>
      </w:r>
      <w:r w:rsidR="00210A2E">
        <w:rPr>
          <w:rFonts w:ascii="Arial" w:hAnsi="Arial" w:cs="Arial"/>
        </w:rPr>
        <w:t>16.03</w:t>
      </w:r>
      <w:r w:rsidR="007E21B2">
        <w:rPr>
          <w:rFonts w:ascii="Arial" w:hAnsi="Arial" w:cs="Arial"/>
        </w:rPr>
        <w:t xml:space="preserve">%),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 xml:space="preserve">2.66%). </w:t>
      </w:r>
    </w:p>
    <w:p w14:paraId="2D212524" w14:textId="2F9B190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56CCE">
        <w:rPr>
          <w:rFonts w:ascii="Arial" w:hAnsi="Arial" w:cs="Arial"/>
        </w:rPr>
        <w:t>1.11</w:t>
      </w:r>
      <w:r w:rsidR="00126E33">
        <w:rPr>
          <w:rFonts w:ascii="Arial" w:hAnsi="Arial" w:cs="Arial"/>
        </w:rPr>
        <w:t xml:space="preserve"> 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s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The former group saw greater increases in mortality than the latter, with their</w:t>
      </w:r>
      <w:r w:rsidR="00EF3ED9">
        <w:rPr>
          <w:rFonts w:ascii="Arial" w:hAnsi="Arial" w:cs="Arial"/>
        </w:rPr>
        <w:t xml:space="preserve"> APCs</w:t>
      </w:r>
      <w:r w:rsidR="000D230D">
        <w:rPr>
          <w:rFonts w:ascii="Arial" w:hAnsi="Arial" w:cs="Arial"/>
        </w:rPr>
        <w:t xml:space="preserve"> in </w:t>
      </w:r>
      <w:r w:rsidR="000D230D">
        <w:rPr>
          <w:rFonts w:ascii="Arial" w:hAnsi="Arial" w:cs="Arial"/>
        </w:rPr>
        <w:lastRenderedPageBreak/>
        <w:t>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5F3EE9">
        <w:rPr>
          <w:rFonts w:ascii="Arial" w:hAnsi="Arial" w:cs="Arial"/>
        </w:rPr>
        <w:t>6.08</w:t>
      </w:r>
      <w:r w:rsidR="00D20F90">
        <w:rPr>
          <w:rFonts w:ascii="Arial" w:hAnsi="Arial" w:cs="Arial"/>
        </w:rPr>
        <w:t>% (95% CI:</w:t>
      </w:r>
      <w:r w:rsidR="00F74E62">
        <w:rPr>
          <w:rFonts w:ascii="Arial" w:hAnsi="Arial" w:cs="Arial"/>
        </w:rPr>
        <w:t xml:space="preserve"> </w:t>
      </w:r>
      <w:r w:rsidR="004155EC">
        <w:rPr>
          <w:rFonts w:ascii="Arial" w:hAnsi="Arial" w:cs="Arial"/>
        </w:rPr>
        <w:t>5.47</w:t>
      </w:r>
      <w:r w:rsidR="00F74E62">
        <w:rPr>
          <w:rFonts w:ascii="Arial" w:hAnsi="Arial" w:cs="Arial"/>
        </w:rPr>
        <w:t xml:space="preserve">, </w:t>
      </w:r>
      <w:r w:rsidR="00F864A8">
        <w:rPr>
          <w:rFonts w:ascii="Arial" w:hAnsi="Arial" w:cs="Arial"/>
        </w:rPr>
        <w:t>6.7</w:t>
      </w:r>
      <w:r w:rsidR="00F74E62">
        <w:rPr>
          <w:rFonts w:ascii="Arial" w:hAnsi="Arial" w:cs="Arial"/>
        </w:rPr>
        <w:t xml:space="preserve">; p &lt; 0.001) and </w:t>
      </w:r>
      <w:r w:rsidR="003D39F1">
        <w:rPr>
          <w:rFonts w:ascii="Arial" w:hAnsi="Arial" w:cs="Arial"/>
        </w:rPr>
        <w:t>2.</w:t>
      </w:r>
      <w:r w:rsidR="005B7B63">
        <w:rPr>
          <w:rFonts w:ascii="Arial" w:hAnsi="Arial" w:cs="Arial"/>
        </w:rPr>
        <w:t>9</w:t>
      </w:r>
      <w:r w:rsidR="003D39F1">
        <w:rPr>
          <w:rFonts w:ascii="Arial" w:hAnsi="Arial" w:cs="Arial"/>
        </w:rPr>
        <w:t xml:space="preserve"> (95% CI: </w:t>
      </w:r>
      <w:r w:rsidR="00F95D71">
        <w:rPr>
          <w:rFonts w:ascii="Arial" w:hAnsi="Arial" w:cs="Arial"/>
        </w:rPr>
        <w:t>2.2</w:t>
      </w:r>
      <w:r w:rsidR="00964B02">
        <w:rPr>
          <w:rFonts w:ascii="Arial" w:hAnsi="Arial" w:cs="Arial"/>
        </w:rPr>
        <w:t xml:space="preserve">, </w:t>
      </w:r>
      <w:r w:rsidR="00F95D71">
        <w:rPr>
          <w:rFonts w:ascii="Arial" w:hAnsi="Arial" w:cs="Arial"/>
        </w:rPr>
        <w:t>3.6</w:t>
      </w:r>
      <w:r w:rsidR="00734807">
        <w:rPr>
          <w:rFonts w:ascii="Arial" w:hAnsi="Arial" w:cs="Arial"/>
        </w:rPr>
        <w:t>;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1CB12781" w:rsidR="00185440" w:rsidRDefault="00185440" w:rsidP="00FD703E">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than 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 xml:space="preserve">1), decubitus ulcer-associated osteomyelitis (APC: </w:t>
      </w:r>
      <w:r w:rsidR="00B12BD9">
        <w:rPr>
          <w:rFonts w:ascii="Arial" w:hAnsi="Arial" w:cs="Arial"/>
        </w:rPr>
        <w:t>6.17</w:t>
      </w:r>
      <w:r w:rsidR="00953295" w:rsidRPr="00953295">
        <w:rPr>
          <w:rFonts w:ascii="Arial" w:hAnsi="Arial" w:cs="Arial"/>
        </w:rPr>
        <w:t xml:space="preserve">% [95% CI: </w:t>
      </w:r>
      <w:r w:rsidR="000A0DDE">
        <w:rPr>
          <w:rFonts w:ascii="Arial" w:hAnsi="Arial" w:cs="Arial"/>
        </w:rPr>
        <w:t>5.32</w:t>
      </w:r>
      <w:r w:rsidR="00953295" w:rsidRPr="00953295">
        <w:rPr>
          <w:rFonts w:ascii="Arial" w:hAnsi="Arial" w:cs="Arial"/>
        </w:rPr>
        <w:t xml:space="preserve">%, </w:t>
      </w:r>
      <w:r w:rsidR="00A44C09">
        <w:rPr>
          <w:rFonts w:ascii="Arial" w:hAnsi="Arial" w:cs="Arial"/>
        </w:rPr>
        <w:t>7.04</w:t>
      </w:r>
      <w:r w:rsidR="00953295" w:rsidRPr="00953295">
        <w:rPr>
          <w:rFonts w:ascii="Arial" w:hAnsi="Arial" w:cs="Arial"/>
        </w:rPr>
        <w:t>%]; p &lt; 0.0</w:t>
      </w:r>
      <w:r w:rsidR="0004305F">
        <w:rPr>
          <w:rFonts w:ascii="Arial" w:hAnsi="Arial" w:cs="Arial"/>
        </w:rPr>
        <w:t>0</w:t>
      </w:r>
      <w:r w:rsidR="00953295" w:rsidRPr="00953295">
        <w:rPr>
          <w:rFonts w:ascii="Arial" w:hAnsi="Arial" w:cs="Arial"/>
        </w:rPr>
        <w:t xml:space="preserve">1), and vertebral osteomyelitis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1). Peripheral vascular disease-related osteomyelitis also saw a significant increase in AAMR from 1999 to 202</w:t>
      </w:r>
      <w:r w:rsidR="005A3AC6">
        <w:rPr>
          <w:rFonts w:ascii="Arial" w:hAnsi="Arial" w:cs="Arial"/>
        </w:rPr>
        <w:t>3</w:t>
      </w:r>
      <w:r w:rsidR="00953295" w:rsidRPr="00953295">
        <w:rPr>
          <w:rFonts w:ascii="Arial" w:hAnsi="Arial" w:cs="Arial"/>
        </w:rPr>
        <w:t xml:space="preserve"> (APC: </w:t>
      </w:r>
      <w:r w:rsidR="003A7F02">
        <w:rPr>
          <w:rFonts w:ascii="Arial" w:hAnsi="Arial" w:cs="Arial"/>
        </w:rPr>
        <w:t>5.27</w:t>
      </w:r>
      <w:r w:rsidR="00953295" w:rsidRPr="00953295">
        <w:rPr>
          <w:rFonts w:ascii="Arial" w:hAnsi="Arial" w:cs="Arial"/>
        </w:rPr>
        <w:t xml:space="preserve">% [95% CI: </w:t>
      </w:r>
      <w:r w:rsidR="001863F9">
        <w:rPr>
          <w:rFonts w:ascii="Arial" w:hAnsi="Arial" w:cs="Arial"/>
        </w:rPr>
        <w:t>4.19</w:t>
      </w:r>
      <w:r w:rsidR="00953295" w:rsidRPr="00953295">
        <w:rPr>
          <w:rFonts w:ascii="Arial" w:hAnsi="Arial" w:cs="Arial"/>
        </w:rPr>
        <w:t xml:space="preserve">%, </w:t>
      </w:r>
      <w:r w:rsidR="00AB0442">
        <w:rPr>
          <w:rFonts w:ascii="Arial" w:hAnsi="Arial" w:cs="Arial"/>
        </w:rPr>
        <w:t>6.36</w:t>
      </w:r>
      <w:r w:rsidR="00953295" w:rsidRPr="00953295">
        <w:rPr>
          <w:rFonts w:ascii="Arial" w:hAnsi="Arial" w:cs="Arial"/>
        </w:rPr>
        <w:t>%]; p &lt; 0.0</w:t>
      </w:r>
      <w:r w:rsidR="001C524A">
        <w:rPr>
          <w:rFonts w:ascii="Arial" w:hAnsi="Arial" w:cs="Arial"/>
        </w:rPr>
        <w:t>0</w:t>
      </w:r>
      <w:r w:rsidR="00953295" w:rsidRPr="00953295">
        <w:rPr>
          <w:rFonts w:ascii="Arial" w:hAnsi="Arial" w:cs="Arial"/>
        </w:rPr>
        <w:t>1)</w:t>
      </w:r>
      <w:r w:rsidR="00953295">
        <w:rPr>
          <w:rFonts w:ascii="Arial" w:hAnsi="Arial" w:cs="Arial"/>
        </w:rPr>
        <w:t>.</w:t>
      </w:r>
    </w:p>
    <w:p w14:paraId="6347EEC8" w14:textId="09C5B067"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w:t>
      </w:r>
      <w:r w:rsidR="00151D82">
        <w:rPr>
          <w:rFonts w:ascii="Arial" w:hAnsi="Arial" w:cs="Arial"/>
        </w:rPr>
        <w:t>3</w:t>
      </w:r>
      <w:r w:rsidR="00893312">
        <w:rPr>
          <w:rFonts w:ascii="Arial" w:hAnsi="Arial" w:cs="Arial"/>
        </w:rPr>
        <w:t xml:space="preserve"> (before and after transition from ICD-9 to ICD-10)</w:t>
      </w:r>
      <w:r w:rsidR="000F7200">
        <w:rPr>
          <w:rFonts w:ascii="Arial" w:hAnsi="Arial" w:cs="Arial"/>
        </w:rPr>
        <w:t xml:space="preserve">. However, the APC during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47864156"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United States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grew at even faster rates than diabetes-associated cases. </w:t>
      </w:r>
      <w:r w:rsidR="00333F74">
        <w:rPr>
          <w:rFonts w:ascii="Arial" w:hAnsi="Arial" w:cs="Arial"/>
        </w:rPr>
        <w:lastRenderedPageBreak/>
        <w:t xml:space="preserve">These findings </w:t>
      </w:r>
      <w:r w:rsidR="00FB2D2B">
        <w:rPr>
          <w:rFonts w:ascii="Arial" w:hAnsi="Arial" w:cs="Arial"/>
        </w:rPr>
        <w:t xml:space="preserve">highlight a rising, underrecognized burden of osteomyelitis and suggest the need for improved chronic wound prevention, infection surveillance, and multidisciplinary care. </w:t>
      </w:r>
    </w:p>
    <w:p w14:paraId="362A683E" w14:textId="19283265"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ulcers, and vertebral infection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prevalence of diabetes increased (add some data). </w:t>
      </w:r>
      <w:r w:rsidRPr="00B532EA">
        <w:rPr>
          <w:rFonts w:ascii="Arial" w:hAnsi="Arial" w:cs="Arial"/>
        </w:rPr>
        <w:t>Diabetic foot ulcers affect 15–25% of patients with diabetes during their lifetime.</w:t>
      </w:r>
      <w:r>
        <w:rPr>
          <w:rFonts w:ascii="Arial" w:hAnsi="Arial" w:cs="Arial"/>
        </w:rPr>
        <w:fldChar w:fldCharType="begin"/>
      </w:r>
      <w:r w:rsidR="002E51B2">
        <w:rPr>
          <w:rFonts w:ascii="Arial" w:hAnsi="Arial" w:cs="Arial"/>
        </w:rPr>
        <w:instrText xml:space="preserve"> ADDIN ZOTERO_ITEM CSL_CITATION {"citationID":"lpki6439","properties":{"formattedCitation":"\\super 4\\nosupersub{}","plainCitation":"4","noteIndex":0},"citationItems":[{"id":15,"uris":["http://zotero.org/users/13640486/items/QFAD9HPP"],"itemData":{"id":15,"type":"article-journal","container-title":"New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2E51B2" w:rsidRPr="002E51B2">
        <w:rPr>
          <w:rFonts w:ascii="Arial" w:hAnsi="Arial" w:cs="Arial"/>
          <w:kern w:val="0"/>
          <w:vertAlign w:val="superscript"/>
        </w:rPr>
        <w:t>4</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including more amputations and longer hospitalizations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312003">
        <w:rPr>
          <w:rFonts w:ascii="Arial" w:hAnsi="Arial" w:cs="Arial"/>
        </w:rPr>
        <w:instrText xml:space="preserve"> ADDIN ZOTERO_ITEM CSL_CITATION {"citationID":"ChUbtoXh","properties":{"formattedCitation":"\\super 5\\nosupersub{}","plainCitation":"5","noteIndex":0},"citationItems":[{"id":6303,"uris":["http://zotero.org/groups/5952805/items/7EB3D84A"],"itemData":{"id":6303,"type":"article-journal","abstract":"Diabetic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312003" w:rsidRPr="00312003">
        <w:rPr>
          <w:rFonts w:ascii="Arial" w:hAnsi="Arial" w:cs="Arial"/>
          <w:kern w:val="0"/>
          <w:vertAlign w:val="superscript"/>
        </w:rPr>
        <w:t>5</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312003">
        <w:rPr>
          <w:rFonts w:ascii="Arial" w:hAnsi="Arial" w:cs="Arial"/>
        </w:rPr>
        <w:instrText xml:space="preserve"> ADDIN ZOTERO_ITEM CSL_CITATION {"citationID":"riS6OTs6","properties":{"formattedCitation":"\\super 6,7\\nosupersub{}","plainCitation":"6,7","noteIndex":0},"citationItems":[{"id":6316,"uris":["http://zotero.org/groups/5952805/items/45PN5KQR"],"itemData":{"id":6316,"type":"article-journal","abstract":"Road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312003" w:rsidRPr="00312003">
        <w:rPr>
          <w:rFonts w:ascii="Arial" w:hAnsi="Arial" w:cs="Arial"/>
          <w:kern w:val="0"/>
          <w:vertAlign w:val="superscript"/>
        </w:rPr>
        <w:t>6,7</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8C51B4">
        <w:rPr>
          <w:rFonts w:ascii="Arial" w:hAnsi="Arial" w:cs="Arial"/>
        </w:rPr>
        <w:t>US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 in these vulnerable populations.</w:t>
      </w:r>
      <w:r w:rsidR="00A564BC">
        <w:rPr>
          <w:rFonts w:ascii="Arial" w:hAnsi="Arial" w:cs="Arial"/>
        </w:rPr>
        <w:fldChar w:fldCharType="begin"/>
      </w:r>
      <w:r w:rsidR="00312003">
        <w:rPr>
          <w:rFonts w:ascii="Arial" w:hAnsi="Arial" w:cs="Arial"/>
        </w:rPr>
        <w:instrText xml:space="preserve"> ADDIN ZOTERO_ITEM CSL_CITATION {"citationID":"PVqw1aVi","properties":{"formattedCitation":"\\super 8\\nosupersub{}","plainCitation":"8","noteIndex":0},"citationItems":[{"id":6321,"uris":["http://zotero.org/groups/5952805/items/H4QZXSTA"],"itemData":{"id":6321,"type":"article-journal","abstract":"Background\nThe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312003" w:rsidRPr="00312003">
        <w:rPr>
          <w:rFonts w:ascii="Arial" w:hAnsi="Arial" w:cs="Arial"/>
          <w:kern w:val="0"/>
          <w:vertAlign w:val="superscript"/>
        </w:rPr>
        <w:t>8</w:t>
      </w:r>
      <w:r w:rsidR="00A564BC">
        <w:rPr>
          <w:rFonts w:ascii="Arial" w:hAnsi="Arial" w:cs="Arial"/>
        </w:rPr>
        <w:fldChar w:fldCharType="end"/>
      </w:r>
    </w:p>
    <w:p w14:paraId="6B0A0435" w14:textId="1EA0D660" w:rsidR="00B532EA" w:rsidRPr="00B532EA"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312003">
        <w:rPr>
          <w:rFonts w:ascii="Arial" w:hAnsi="Arial" w:cs="Arial"/>
        </w:rPr>
        <w:instrText xml:space="preserve"> ADDIN ZOTERO_ITEM CSL_CITATION {"citationID":"SSwyGtgi","properties":{"formattedCitation":"\\super 9\\nosupersub{}","plainCitation":"9","noteIndex":0},"citationItems":[{"id":5890,"uris":["http://zotero.org/groups/5952805/items/CNC8T6ZJ"],"itemData":{"id":5890,"type":"article-journal","abstract":"Objective: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312003" w:rsidRPr="00312003">
        <w:rPr>
          <w:rFonts w:ascii="Arial" w:hAnsi="Arial" w:cs="Arial"/>
          <w:kern w:val="0"/>
          <w:vertAlign w:val="superscript"/>
        </w:rPr>
        <w:t>9</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312003">
        <w:rPr>
          <w:rFonts w:ascii="Arial" w:hAnsi="Arial" w:cs="Arial"/>
        </w:rPr>
        <w:instrText xml:space="preserve"> ADDIN ZOTERO_ITEM CSL_CITATION {"citationID":"Bel921nD","properties":{"formattedCitation":"\\super 9\\nosupersub{}","plainCitation":"9","noteIndex":0},"citationItems":[{"id":5890,"uris":["http://zotero.org/groups/5952805/items/CNC8T6ZJ"],"itemData":{"id":5890,"type":"article-journal","abstract":"Objective: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312003" w:rsidRPr="00312003">
        <w:rPr>
          <w:rFonts w:ascii="Arial" w:hAnsi="Arial" w:cs="Arial"/>
          <w:kern w:val="0"/>
          <w:vertAlign w:val="superscript"/>
        </w:rPr>
        <w:t>9</w:t>
      </w:r>
      <w:r>
        <w:rPr>
          <w:rFonts w:ascii="Arial" w:hAnsi="Arial" w:cs="Arial"/>
        </w:rPr>
        <w:fldChar w:fldCharType="end"/>
      </w:r>
      <w:r>
        <w:rPr>
          <w:rFonts w:ascii="Arial" w:hAnsi="Arial" w:cs="Arial"/>
        </w:rPr>
        <w:t xml:space="preserve"> Maybe find references and discuss here what happens when </w:t>
      </w:r>
      <w:r>
        <w:rPr>
          <w:rFonts w:ascii="Arial" w:hAnsi="Arial" w:cs="Arial"/>
        </w:rPr>
        <w:lastRenderedPageBreak/>
        <w:t>fracture-related infections (trauma) don’t get better.,</w:t>
      </w:r>
      <w:r w:rsidR="002D577E">
        <w:rPr>
          <w:rFonts w:ascii="Arial" w:hAnsi="Arial" w:cs="Arial"/>
        </w:rPr>
        <w:t xml:space="preserve"> Any data on cost and QoL you can discuss here?</w:t>
      </w:r>
    </w:p>
    <w:p w14:paraId="78DE106C" w14:textId="6EABEBF8"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infective endocarditis and C. difficile 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r w:rsidR="009D5C2C">
        <w:rPr>
          <w:rFonts w:ascii="Arial" w:hAnsi="Arial" w:cs="Arial"/>
        </w:rPr>
        <w:fldChar w:fldCharType="begin"/>
      </w:r>
      <w:r w:rsidR="00312003">
        <w:rPr>
          <w:rFonts w:ascii="Arial" w:hAnsi="Arial" w:cs="Arial"/>
        </w:rPr>
        <w:instrText xml:space="preserve"> ADDIN ZOTERO_ITEM CSL_CITATION {"citationID":"e4EoxO6w","properties":{"formattedCitation":"\\super 10,11\\nosupersub{}","plainCitation":"10,11","noteIndex":0},"citationItems":[{"id":6299,"uris":["http://zotero.org/groups/5952805/items/CIWIT7PC"],"itemData":{"id":6299,"type":"article-journal","abstract":"BackgroundData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312003">
        <w:rPr>
          <w:rFonts w:ascii="Cambria Math" w:hAnsi="Cambria Math" w:cs="Cambria Math"/>
        </w:rPr>
        <w:instrText>‐</w:instrText>
      </w:r>
      <w:r w:rsidR="00312003">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312003">
        <w:rPr>
          <w:rFonts w:ascii="Cambria Math" w:hAnsi="Cambria Math" w:cs="Cambria Math"/>
        </w:rPr>
        <w:instrText>‐</w:instrText>
      </w:r>
      <w:r w:rsidR="00312003">
        <w:rPr>
          <w:rFonts w:ascii="Arial" w:hAnsi="Arial" w:cs="Arial"/>
        </w:rPr>
        <w:instrText>related age</w:instrText>
      </w:r>
      <w:r w:rsidR="00312003">
        <w:rPr>
          <w:rFonts w:ascii="Cambria Math" w:hAnsi="Cambria Math" w:cs="Cambria Math"/>
        </w:rPr>
        <w:instrText>‐</w:instrText>
      </w:r>
      <w:r w:rsidR="00312003">
        <w:rPr>
          <w:rFonts w:ascii="Arial" w:hAnsi="Arial" w:cs="Arial"/>
        </w:rPr>
        <w:instrText>adjusted mortality rates declined. IE</w:instrText>
      </w:r>
      <w:r w:rsidR="00312003">
        <w:rPr>
          <w:rFonts w:ascii="Cambria Math" w:hAnsi="Cambria Math" w:cs="Cambria Math"/>
        </w:rPr>
        <w:instrText>‐</w:instrText>
      </w:r>
      <w:r w:rsidR="00312003">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312003">
        <w:rPr>
          <w:rFonts w:ascii="Cambria Math" w:hAnsi="Cambria Math" w:cs="Cambria Math"/>
        </w:rPr>
        <w:instrText>‐</w:instrText>
      </w:r>
      <w:r w:rsidR="00312003">
        <w:rPr>
          <w:rFonts w:ascii="Arial" w:hAnsi="Arial" w:cs="Arial"/>
        </w:rPr>
        <w:instrText>adjusted mortality rates in contrast to other states, where there was predominantly a decline or static trend for IE.ConclusionsAge</w:instrText>
      </w:r>
      <w:r w:rsidR="00312003">
        <w:rPr>
          <w:rFonts w:ascii="Cambria Math" w:hAnsi="Cambria Math" w:cs="Cambria Math"/>
        </w:rPr>
        <w:instrText>‐</w:instrText>
      </w:r>
      <w:r w:rsidR="00312003">
        <w:rPr>
          <w:rFonts w:ascii="Arial" w:hAnsi="Arial" w:cs="Arial"/>
        </w:rPr>
        <w:instrText>adjusted mortality rates due to IE in the overall population have declined. The marked acceleration in mortality in the 25</w:instrText>
      </w:r>
      <w:r w:rsidR="00312003">
        <w:rPr>
          <w:rFonts w:ascii="Cambria Math" w:hAnsi="Cambria Math" w:cs="Cambria Math"/>
        </w:rPr>
        <w:instrText>‐</w:instrText>
      </w:r>
      <w:r w:rsidR="00312003">
        <w:rPr>
          <w:rFonts w:ascii="Arial" w:hAnsi="Arial" w:cs="Arial"/>
        </w:rPr>
        <w:instrText xml:space="preserve"> to 44</w:instrText>
      </w:r>
      <w:r w:rsidR="00312003">
        <w:rPr>
          <w:rFonts w:ascii="Cambria Math" w:hAnsi="Cambria Math" w:cs="Cambria Math"/>
        </w:rPr>
        <w:instrText>‐</w:instrText>
      </w:r>
      <w:r w:rsidR="00312003">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312003" w:rsidRPr="00312003">
        <w:rPr>
          <w:rFonts w:ascii="Arial" w:hAnsi="Arial" w:cs="Arial"/>
          <w:kern w:val="0"/>
          <w:vertAlign w:val="superscript"/>
        </w:rPr>
        <w:t>10,11</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64BCF4FB"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312003">
        <w:rPr>
          <w:rFonts w:ascii="Arial" w:hAnsi="Arial" w:cs="Arial"/>
        </w:rPr>
        <w:instrText xml:space="preserve"> ADDIN ZOTERO_ITEM CSL_CITATION {"citationID":"ZUwti5m0","properties":{"formattedCitation":"\\super 12\\nosupersub{}","plainCitation":"12","noteIndex":0},"citationItems":[{"id":6306,"uris":["http://zotero.org/groups/5952805/items/BA6RMQWV"],"itemData":{"id":6306,"type":"article-journal","abstract":"BACKGROUND: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312003" w:rsidRPr="00312003">
        <w:rPr>
          <w:rFonts w:ascii="Arial" w:hAnsi="Arial" w:cs="Arial"/>
          <w:kern w:val="0"/>
          <w:vertAlign w:val="superscript"/>
        </w:rPr>
        <w:t>12</w:t>
      </w:r>
      <w:r w:rsidR="009B3D8B">
        <w:rPr>
          <w:rFonts w:ascii="Arial" w:hAnsi="Arial" w:cs="Arial"/>
        </w:rPr>
        <w:fldChar w:fldCharType="end"/>
      </w:r>
    </w:p>
    <w:p w14:paraId="3C4CC0CA" w14:textId="4747A095" w:rsidR="00B532EA" w:rsidRPr="00B532EA" w:rsidRDefault="00B532EA" w:rsidP="00FD703E">
      <w:pPr>
        <w:spacing w:after="0" w:line="480" w:lineRule="auto"/>
        <w:ind w:firstLine="720"/>
        <w:rPr>
          <w:rFonts w:ascii="Arial" w:hAnsi="Arial" w:cs="Arial"/>
        </w:rPr>
      </w:pPr>
      <w:r w:rsidRPr="00B532EA">
        <w:rPr>
          <w:rFonts w:ascii="Arial" w:hAnsi="Arial" w:cs="Arial"/>
        </w:rPr>
        <w:t>This study has key strengths, including its use of comprehensive, nationally representative mortality data spanning 25 years and a detailed breakdown by comorbid conditions and demographics. However, it also has limitations. Death certificates may underreport osteomyelitis, particularly when it is a contributing cause.</w:t>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w:t>
      </w:r>
      <w:r w:rsidR="001002F3" w:rsidRPr="00B532EA">
        <w:rPr>
          <w:rFonts w:ascii="Arial" w:hAnsi="Arial" w:cs="Arial"/>
        </w:rPr>
        <w:t xml:space="preserve">The </w:t>
      </w:r>
      <w:r w:rsidR="001002F3" w:rsidRPr="00B532EA">
        <w:rPr>
          <w:rFonts w:ascii="Arial" w:hAnsi="Arial" w:cs="Arial"/>
        </w:rPr>
        <w:lastRenderedPageBreak/>
        <w:t xml:space="preserve">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4B871EB8" w:rsidR="00003788" w:rsidRDefault="00B532EA" w:rsidP="00FD703E">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 xml:space="preserve">are needed. </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3454B2E4" w14:textId="77777777" w:rsidR="00312003" w:rsidRPr="00312003" w:rsidRDefault="0001183B" w:rsidP="00312003">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312003" w:rsidRPr="00312003">
        <w:rPr>
          <w:rFonts w:ascii="Arial" w:hAnsi="Arial" w:cs="Arial"/>
        </w:rPr>
        <w:t>1.</w:t>
      </w:r>
      <w:r w:rsidR="00312003" w:rsidRPr="00312003">
        <w:rPr>
          <w:rFonts w:ascii="Arial" w:hAnsi="Arial" w:cs="Arial"/>
        </w:rPr>
        <w:tab/>
        <w:t xml:space="preserve">Lew DP, Waldvogel FA. Osteomyelitis. </w:t>
      </w:r>
      <w:r w:rsidR="00312003" w:rsidRPr="00312003">
        <w:rPr>
          <w:rFonts w:ascii="Arial" w:hAnsi="Arial" w:cs="Arial"/>
          <w:i/>
          <w:iCs/>
        </w:rPr>
        <w:t>The Lancet</w:t>
      </w:r>
      <w:r w:rsidR="00312003" w:rsidRPr="00312003">
        <w:rPr>
          <w:rFonts w:ascii="Arial" w:hAnsi="Arial" w:cs="Arial"/>
        </w:rPr>
        <w:t>. 2004;364(9431):369-379. doi:10.1016/S0140-6736(04)16727-5</w:t>
      </w:r>
    </w:p>
    <w:p w14:paraId="305FA36E" w14:textId="77777777" w:rsidR="00312003" w:rsidRPr="00312003" w:rsidRDefault="00312003" w:rsidP="00312003">
      <w:pPr>
        <w:pStyle w:val="Bibliography"/>
        <w:rPr>
          <w:rFonts w:ascii="Arial" w:hAnsi="Arial" w:cs="Arial"/>
        </w:rPr>
      </w:pPr>
      <w:r w:rsidRPr="00312003">
        <w:rPr>
          <w:rFonts w:ascii="Arial" w:hAnsi="Arial" w:cs="Arial"/>
        </w:rPr>
        <w:t>2.</w:t>
      </w:r>
      <w:r w:rsidRPr="00312003">
        <w:rPr>
          <w:rFonts w:ascii="Arial" w:hAnsi="Arial" w:cs="Arial"/>
        </w:rPr>
        <w:tab/>
        <w:t xml:space="preserve">Masters EA, Trombetta RP, de </w:t>
      </w:r>
      <w:proofErr w:type="spellStart"/>
      <w:r w:rsidRPr="00312003">
        <w:rPr>
          <w:rFonts w:ascii="Arial" w:hAnsi="Arial" w:cs="Arial"/>
        </w:rPr>
        <w:t>Mesy</w:t>
      </w:r>
      <w:proofErr w:type="spellEnd"/>
      <w:r w:rsidRPr="00312003">
        <w:rPr>
          <w:rFonts w:ascii="Arial" w:hAnsi="Arial" w:cs="Arial"/>
        </w:rPr>
        <w:t xml:space="preserve"> Bentley KL, et al. Evolving concepts in bone infection: redefining “biofilm”, “acute vs. chronic osteomyelitis”, “the immune proteome” and “local antibiotic therapy.” </w:t>
      </w:r>
      <w:r w:rsidRPr="00312003">
        <w:rPr>
          <w:rFonts w:ascii="Arial" w:hAnsi="Arial" w:cs="Arial"/>
          <w:i/>
          <w:iCs/>
        </w:rPr>
        <w:t>Bone Res</w:t>
      </w:r>
      <w:r w:rsidRPr="00312003">
        <w:rPr>
          <w:rFonts w:ascii="Arial" w:hAnsi="Arial" w:cs="Arial"/>
        </w:rPr>
        <w:t xml:space="preserve">. </w:t>
      </w:r>
      <w:proofErr w:type="gramStart"/>
      <w:r w:rsidRPr="00312003">
        <w:rPr>
          <w:rFonts w:ascii="Arial" w:hAnsi="Arial" w:cs="Arial"/>
        </w:rPr>
        <w:t>2019;7:20</w:t>
      </w:r>
      <w:proofErr w:type="gramEnd"/>
      <w:r w:rsidRPr="00312003">
        <w:rPr>
          <w:rFonts w:ascii="Arial" w:hAnsi="Arial" w:cs="Arial"/>
        </w:rPr>
        <w:t>. doi:10.1038/s41413-019-0061-z</w:t>
      </w:r>
    </w:p>
    <w:p w14:paraId="600D7B31" w14:textId="77777777" w:rsidR="00312003" w:rsidRPr="00312003" w:rsidRDefault="00312003" w:rsidP="00312003">
      <w:pPr>
        <w:pStyle w:val="Bibliography"/>
        <w:rPr>
          <w:rFonts w:ascii="Arial" w:hAnsi="Arial" w:cs="Arial"/>
        </w:rPr>
      </w:pPr>
      <w:r w:rsidRPr="00312003">
        <w:rPr>
          <w:rFonts w:ascii="Arial" w:hAnsi="Arial" w:cs="Arial"/>
        </w:rPr>
        <w:t>3.</w:t>
      </w:r>
      <w:r w:rsidRPr="00312003">
        <w:rPr>
          <w:rFonts w:ascii="Arial" w:hAnsi="Arial" w:cs="Arial"/>
        </w:rPr>
        <w:tab/>
        <w:t xml:space="preserve">Kremers HM, </w:t>
      </w:r>
      <w:proofErr w:type="spellStart"/>
      <w:r w:rsidRPr="00312003">
        <w:rPr>
          <w:rFonts w:ascii="Arial" w:hAnsi="Arial" w:cs="Arial"/>
        </w:rPr>
        <w:t>Nwojo</w:t>
      </w:r>
      <w:proofErr w:type="spellEnd"/>
      <w:r w:rsidRPr="00312003">
        <w:rPr>
          <w:rFonts w:ascii="Arial" w:hAnsi="Arial" w:cs="Arial"/>
        </w:rPr>
        <w:t xml:space="preserve"> ME, Ransom JE, Wood-Wentz CM, Melton LJ, Huddleston PM. Trends in the Epidemiology of Osteomyelitis. </w:t>
      </w:r>
      <w:r w:rsidRPr="00312003">
        <w:rPr>
          <w:rFonts w:ascii="Arial" w:hAnsi="Arial" w:cs="Arial"/>
          <w:i/>
          <w:iCs/>
        </w:rPr>
        <w:t>J Bone Joint Surg Am</w:t>
      </w:r>
      <w:r w:rsidRPr="00312003">
        <w:rPr>
          <w:rFonts w:ascii="Arial" w:hAnsi="Arial" w:cs="Arial"/>
        </w:rPr>
        <w:t>. 2015;97(10):837-845. doi:10.2106/JBJS.N.01350</w:t>
      </w:r>
    </w:p>
    <w:p w14:paraId="003BE48A" w14:textId="77777777" w:rsidR="00312003" w:rsidRPr="00312003" w:rsidRDefault="00312003" w:rsidP="00312003">
      <w:pPr>
        <w:pStyle w:val="Bibliography"/>
        <w:rPr>
          <w:rFonts w:ascii="Arial" w:hAnsi="Arial" w:cs="Arial"/>
        </w:rPr>
      </w:pPr>
      <w:r w:rsidRPr="00312003">
        <w:rPr>
          <w:rFonts w:ascii="Arial" w:hAnsi="Arial" w:cs="Arial"/>
        </w:rPr>
        <w:t>4.</w:t>
      </w:r>
      <w:r w:rsidRPr="00312003">
        <w:rPr>
          <w:rFonts w:ascii="Arial" w:hAnsi="Arial" w:cs="Arial"/>
        </w:rPr>
        <w:tab/>
        <w:t xml:space="preserve">Armstrong DG, Boulton AJM, Bus SA. Diabetic Foot Ulcers and Their Recurrence. </w:t>
      </w:r>
      <w:proofErr w:type="spellStart"/>
      <w:r w:rsidRPr="00312003">
        <w:rPr>
          <w:rFonts w:ascii="Arial" w:hAnsi="Arial" w:cs="Arial"/>
        </w:rPr>
        <w:t>Ingelfinger</w:t>
      </w:r>
      <w:proofErr w:type="spellEnd"/>
      <w:r w:rsidRPr="00312003">
        <w:rPr>
          <w:rFonts w:ascii="Arial" w:hAnsi="Arial" w:cs="Arial"/>
        </w:rPr>
        <w:t xml:space="preserve"> JR, ed. </w:t>
      </w:r>
      <w:r w:rsidRPr="00312003">
        <w:rPr>
          <w:rFonts w:ascii="Arial" w:hAnsi="Arial" w:cs="Arial"/>
          <w:i/>
          <w:iCs/>
        </w:rPr>
        <w:t>N Engl J Med</w:t>
      </w:r>
      <w:r w:rsidRPr="00312003">
        <w:rPr>
          <w:rFonts w:ascii="Arial" w:hAnsi="Arial" w:cs="Arial"/>
        </w:rPr>
        <w:t>. 2017;376(24):2367-2375. doi:10.1056/NEJMra1615439</w:t>
      </w:r>
    </w:p>
    <w:p w14:paraId="14BB3E87" w14:textId="77777777" w:rsidR="00312003" w:rsidRPr="00312003" w:rsidRDefault="00312003" w:rsidP="00312003">
      <w:pPr>
        <w:pStyle w:val="Bibliography"/>
        <w:rPr>
          <w:rFonts w:ascii="Arial" w:hAnsi="Arial" w:cs="Arial"/>
        </w:rPr>
      </w:pPr>
      <w:r w:rsidRPr="00312003">
        <w:rPr>
          <w:rFonts w:ascii="Arial" w:hAnsi="Arial" w:cs="Arial"/>
        </w:rPr>
        <w:t>5.</w:t>
      </w:r>
      <w:r w:rsidRPr="00312003">
        <w:rPr>
          <w:rFonts w:ascii="Arial" w:hAnsi="Arial" w:cs="Arial"/>
        </w:rPr>
        <w:tab/>
      </w:r>
      <w:proofErr w:type="spellStart"/>
      <w:r w:rsidRPr="00312003">
        <w:rPr>
          <w:rFonts w:ascii="Arial" w:hAnsi="Arial" w:cs="Arial"/>
        </w:rPr>
        <w:t>Jeffcoate</w:t>
      </w:r>
      <w:proofErr w:type="spellEnd"/>
      <w:r w:rsidRPr="00312003">
        <w:rPr>
          <w:rFonts w:ascii="Arial" w:hAnsi="Arial" w:cs="Arial"/>
        </w:rPr>
        <w:t xml:space="preserve"> WJ, </w:t>
      </w:r>
      <w:proofErr w:type="spellStart"/>
      <w:r w:rsidRPr="00312003">
        <w:rPr>
          <w:rFonts w:ascii="Arial" w:hAnsi="Arial" w:cs="Arial"/>
        </w:rPr>
        <w:t>Vileikyte</w:t>
      </w:r>
      <w:proofErr w:type="spellEnd"/>
      <w:r w:rsidRPr="00312003">
        <w:rPr>
          <w:rFonts w:ascii="Arial" w:hAnsi="Arial" w:cs="Arial"/>
        </w:rPr>
        <w:t xml:space="preserve"> L, Boyko EJ, Armstrong DG, Boulton AJM. Current Challenges and Opportunities in the Prevention and Management of Diabetic Foot Ulcers. </w:t>
      </w:r>
      <w:r w:rsidRPr="00312003">
        <w:rPr>
          <w:rFonts w:ascii="Arial" w:hAnsi="Arial" w:cs="Arial"/>
          <w:i/>
          <w:iCs/>
        </w:rPr>
        <w:t>Diabetes Care</w:t>
      </w:r>
      <w:r w:rsidRPr="00312003">
        <w:rPr>
          <w:rFonts w:ascii="Arial" w:hAnsi="Arial" w:cs="Arial"/>
        </w:rPr>
        <w:t>. 2018;41(4):645-652. doi:10.2337/dc17-1836</w:t>
      </w:r>
    </w:p>
    <w:p w14:paraId="6E5A83F4" w14:textId="77777777" w:rsidR="00312003" w:rsidRPr="00312003" w:rsidRDefault="00312003" w:rsidP="00312003">
      <w:pPr>
        <w:pStyle w:val="Bibliography"/>
        <w:rPr>
          <w:rFonts w:ascii="Arial" w:hAnsi="Arial" w:cs="Arial"/>
        </w:rPr>
      </w:pPr>
      <w:r w:rsidRPr="00312003">
        <w:rPr>
          <w:rFonts w:ascii="Arial" w:hAnsi="Arial" w:cs="Arial"/>
        </w:rPr>
        <w:t>6.</w:t>
      </w:r>
      <w:r w:rsidRPr="00312003">
        <w:rPr>
          <w:rFonts w:ascii="Arial" w:hAnsi="Arial" w:cs="Arial"/>
        </w:rPr>
        <w:tab/>
        <w:t xml:space="preserve">Naumann RB, West BA, Barry V, Matthews S, Lee R. Pedestrian and </w:t>
      </w:r>
      <w:proofErr w:type="gramStart"/>
      <w:r w:rsidRPr="00312003">
        <w:rPr>
          <w:rFonts w:ascii="Arial" w:hAnsi="Arial" w:cs="Arial"/>
        </w:rPr>
        <w:t>Overall</w:t>
      </w:r>
      <w:proofErr w:type="gramEnd"/>
      <w:r w:rsidRPr="00312003">
        <w:rPr>
          <w:rFonts w:ascii="Arial" w:hAnsi="Arial" w:cs="Arial"/>
        </w:rPr>
        <w:t xml:space="preserve"> Road Traffic Crash Deaths - United States and 27 Other High-Income Countries, 2013-2022. </w:t>
      </w:r>
      <w:r w:rsidRPr="00312003">
        <w:rPr>
          <w:rFonts w:ascii="Arial" w:hAnsi="Arial" w:cs="Arial"/>
          <w:i/>
          <w:iCs/>
        </w:rPr>
        <w:t xml:space="preserve">MMWR </w:t>
      </w:r>
      <w:proofErr w:type="spellStart"/>
      <w:r w:rsidRPr="00312003">
        <w:rPr>
          <w:rFonts w:ascii="Arial" w:hAnsi="Arial" w:cs="Arial"/>
          <w:i/>
          <w:iCs/>
        </w:rPr>
        <w:t>Morb</w:t>
      </w:r>
      <w:proofErr w:type="spellEnd"/>
      <w:r w:rsidRPr="00312003">
        <w:rPr>
          <w:rFonts w:ascii="Arial" w:hAnsi="Arial" w:cs="Arial"/>
          <w:i/>
          <w:iCs/>
        </w:rPr>
        <w:t xml:space="preserve"> Mortal </w:t>
      </w:r>
      <w:proofErr w:type="spellStart"/>
      <w:r w:rsidRPr="00312003">
        <w:rPr>
          <w:rFonts w:ascii="Arial" w:hAnsi="Arial" w:cs="Arial"/>
          <w:i/>
          <w:iCs/>
        </w:rPr>
        <w:t>Wkly</w:t>
      </w:r>
      <w:proofErr w:type="spellEnd"/>
      <w:r w:rsidRPr="00312003">
        <w:rPr>
          <w:rFonts w:ascii="Arial" w:hAnsi="Arial" w:cs="Arial"/>
          <w:i/>
          <w:iCs/>
        </w:rPr>
        <w:t xml:space="preserve"> Rep</w:t>
      </w:r>
      <w:r w:rsidRPr="00312003">
        <w:rPr>
          <w:rFonts w:ascii="Arial" w:hAnsi="Arial" w:cs="Arial"/>
        </w:rPr>
        <w:t>. 2025;74(8):134-139. doi:10.15585/mmwr.mm7408a2</w:t>
      </w:r>
    </w:p>
    <w:p w14:paraId="218517B7" w14:textId="77777777" w:rsidR="00312003" w:rsidRPr="00312003" w:rsidRDefault="00312003" w:rsidP="00312003">
      <w:pPr>
        <w:pStyle w:val="Bibliography"/>
        <w:rPr>
          <w:rFonts w:ascii="Arial" w:hAnsi="Arial" w:cs="Arial"/>
        </w:rPr>
      </w:pPr>
      <w:r w:rsidRPr="00312003">
        <w:rPr>
          <w:rFonts w:ascii="Arial" w:hAnsi="Arial" w:cs="Arial"/>
        </w:rPr>
        <w:t>7.</w:t>
      </w:r>
      <w:r w:rsidRPr="00312003">
        <w:rPr>
          <w:rFonts w:ascii="Arial" w:hAnsi="Arial" w:cs="Arial"/>
        </w:rPr>
        <w:tab/>
        <w:t xml:space="preserve">Goldstick JE, Carter PM, Cunningham RM. Current Epidemiological Trends in Firearm Mortality in the United States. </w:t>
      </w:r>
      <w:r w:rsidRPr="00312003">
        <w:rPr>
          <w:rFonts w:ascii="Arial" w:hAnsi="Arial" w:cs="Arial"/>
          <w:i/>
          <w:iCs/>
        </w:rPr>
        <w:t>JAMA Psychiatry</w:t>
      </w:r>
      <w:r w:rsidRPr="00312003">
        <w:rPr>
          <w:rFonts w:ascii="Arial" w:hAnsi="Arial" w:cs="Arial"/>
        </w:rPr>
        <w:t>. 2021;78(3):241-242. doi:10.1001/jamapsychiatry.2020.2986</w:t>
      </w:r>
    </w:p>
    <w:p w14:paraId="09EB9EED" w14:textId="77777777" w:rsidR="00312003" w:rsidRPr="00312003" w:rsidRDefault="00312003" w:rsidP="00312003">
      <w:pPr>
        <w:pStyle w:val="Bibliography"/>
        <w:rPr>
          <w:rFonts w:ascii="Arial" w:hAnsi="Arial" w:cs="Arial"/>
        </w:rPr>
      </w:pPr>
      <w:r w:rsidRPr="00312003">
        <w:rPr>
          <w:rFonts w:ascii="Arial" w:hAnsi="Arial" w:cs="Arial"/>
        </w:rPr>
        <w:t>8.</w:t>
      </w:r>
      <w:r w:rsidRPr="00312003">
        <w:rPr>
          <w:rFonts w:ascii="Arial" w:hAnsi="Arial" w:cs="Arial"/>
        </w:rPr>
        <w:tab/>
        <w:t xml:space="preserve">Jaul E, Barron J, Rosenzweig JP, Menczel J. An overview of co-morbidities and the development of pressure ulcers among older adults. </w:t>
      </w:r>
      <w:r w:rsidRPr="00312003">
        <w:rPr>
          <w:rFonts w:ascii="Arial" w:hAnsi="Arial" w:cs="Arial"/>
          <w:i/>
          <w:iCs/>
        </w:rPr>
        <w:t xml:space="preserve">BMC </w:t>
      </w:r>
      <w:proofErr w:type="spellStart"/>
      <w:r w:rsidRPr="00312003">
        <w:rPr>
          <w:rFonts w:ascii="Arial" w:hAnsi="Arial" w:cs="Arial"/>
          <w:i/>
          <w:iCs/>
        </w:rPr>
        <w:t>Geriatr</w:t>
      </w:r>
      <w:proofErr w:type="spellEnd"/>
      <w:r w:rsidRPr="00312003">
        <w:rPr>
          <w:rFonts w:ascii="Arial" w:hAnsi="Arial" w:cs="Arial"/>
        </w:rPr>
        <w:t xml:space="preserve">. </w:t>
      </w:r>
      <w:proofErr w:type="gramStart"/>
      <w:r w:rsidRPr="00312003">
        <w:rPr>
          <w:rFonts w:ascii="Arial" w:hAnsi="Arial" w:cs="Arial"/>
        </w:rPr>
        <w:t>2018;18:305</w:t>
      </w:r>
      <w:proofErr w:type="gramEnd"/>
      <w:r w:rsidRPr="00312003">
        <w:rPr>
          <w:rFonts w:ascii="Arial" w:hAnsi="Arial" w:cs="Arial"/>
        </w:rPr>
        <w:t>. doi:10.1186/s12877-018-0997-7</w:t>
      </w:r>
    </w:p>
    <w:p w14:paraId="2F3C9C9A" w14:textId="77777777" w:rsidR="00312003" w:rsidRPr="00312003" w:rsidRDefault="00312003" w:rsidP="00312003">
      <w:pPr>
        <w:pStyle w:val="Bibliography"/>
        <w:rPr>
          <w:rFonts w:ascii="Arial" w:hAnsi="Arial" w:cs="Arial"/>
        </w:rPr>
      </w:pPr>
      <w:r w:rsidRPr="00312003">
        <w:rPr>
          <w:rFonts w:ascii="Arial" w:hAnsi="Arial" w:cs="Arial"/>
        </w:rPr>
        <w:t>9.</w:t>
      </w:r>
      <w:r w:rsidRPr="00312003">
        <w:rPr>
          <w:rFonts w:ascii="Arial" w:hAnsi="Arial" w:cs="Arial"/>
        </w:rPr>
        <w:tab/>
        <w:t xml:space="preserve">Waibel FW, </w:t>
      </w:r>
      <w:proofErr w:type="spellStart"/>
      <w:r w:rsidRPr="00312003">
        <w:rPr>
          <w:rFonts w:ascii="Arial" w:hAnsi="Arial" w:cs="Arial"/>
        </w:rPr>
        <w:t>Schöni</w:t>
      </w:r>
      <w:proofErr w:type="spellEnd"/>
      <w:r w:rsidRPr="00312003">
        <w:rPr>
          <w:rFonts w:ascii="Arial" w:hAnsi="Arial" w:cs="Arial"/>
        </w:rPr>
        <w:t xml:space="preserve"> M, Kronberger L, et al. Treatment Failures in Diabetic Foot Osteomyelitis Associated with Concomitant Charcot Arthropathy: The Role of Underlying Arteriopathy. </w:t>
      </w:r>
      <w:r w:rsidRPr="00312003">
        <w:rPr>
          <w:rFonts w:ascii="Arial" w:hAnsi="Arial" w:cs="Arial"/>
          <w:i/>
          <w:iCs/>
        </w:rPr>
        <w:t>Int J Infect Dis</w:t>
      </w:r>
      <w:r w:rsidRPr="00312003">
        <w:rPr>
          <w:rFonts w:ascii="Arial" w:hAnsi="Arial" w:cs="Arial"/>
        </w:rPr>
        <w:t xml:space="preserve">. </w:t>
      </w:r>
      <w:proofErr w:type="gramStart"/>
      <w:r w:rsidRPr="00312003">
        <w:rPr>
          <w:rFonts w:ascii="Arial" w:hAnsi="Arial" w:cs="Arial"/>
        </w:rPr>
        <w:t>2022;114:15</w:t>
      </w:r>
      <w:proofErr w:type="gramEnd"/>
      <w:r w:rsidRPr="00312003">
        <w:rPr>
          <w:rFonts w:ascii="Arial" w:hAnsi="Arial" w:cs="Arial"/>
        </w:rPr>
        <w:t xml:space="preserve">-20. </w:t>
      </w:r>
      <w:proofErr w:type="gramStart"/>
      <w:r w:rsidRPr="00312003">
        <w:rPr>
          <w:rFonts w:ascii="Arial" w:hAnsi="Arial" w:cs="Arial"/>
        </w:rPr>
        <w:t>doi:10.1016/j.ijid</w:t>
      </w:r>
      <w:proofErr w:type="gramEnd"/>
      <w:r w:rsidRPr="00312003">
        <w:rPr>
          <w:rFonts w:ascii="Arial" w:hAnsi="Arial" w:cs="Arial"/>
        </w:rPr>
        <w:t>.2021.10.036</w:t>
      </w:r>
    </w:p>
    <w:p w14:paraId="435083C1" w14:textId="77777777" w:rsidR="00312003" w:rsidRPr="00312003" w:rsidRDefault="00312003" w:rsidP="00312003">
      <w:pPr>
        <w:pStyle w:val="Bibliography"/>
        <w:rPr>
          <w:rFonts w:ascii="Arial" w:hAnsi="Arial" w:cs="Arial"/>
        </w:rPr>
      </w:pPr>
      <w:r w:rsidRPr="00312003">
        <w:rPr>
          <w:rFonts w:ascii="Arial" w:hAnsi="Arial" w:cs="Arial"/>
        </w:rPr>
        <w:t>10.</w:t>
      </w:r>
      <w:r w:rsidRPr="00312003">
        <w:rPr>
          <w:rFonts w:ascii="Arial" w:hAnsi="Arial" w:cs="Arial"/>
        </w:rPr>
        <w:tab/>
      </w:r>
      <w:proofErr w:type="spellStart"/>
      <w:r w:rsidRPr="00312003">
        <w:rPr>
          <w:rFonts w:ascii="Arial" w:hAnsi="Arial" w:cs="Arial"/>
        </w:rPr>
        <w:t>Chobufo</w:t>
      </w:r>
      <w:proofErr w:type="spellEnd"/>
      <w:r w:rsidRPr="00312003">
        <w:rPr>
          <w:rFonts w:ascii="Arial" w:hAnsi="Arial" w:cs="Arial"/>
        </w:rPr>
        <w:t xml:space="preserve"> MD, Atti V, Vasudevan A, et al. Trends in Infective Endocarditis Mortality in the United States: 1999 to 2020: A Cause for Alarm. </w:t>
      </w:r>
      <w:r w:rsidRPr="00312003">
        <w:rPr>
          <w:rFonts w:ascii="Arial" w:hAnsi="Arial" w:cs="Arial"/>
          <w:i/>
          <w:iCs/>
        </w:rPr>
        <w:t>J Am Heart Assoc</w:t>
      </w:r>
      <w:r w:rsidRPr="00312003">
        <w:rPr>
          <w:rFonts w:ascii="Arial" w:hAnsi="Arial" w:cs="Arial"/>
        </w:rPr>
        <w:t>. 2023;12(24</w:t>
      </w:r>
      <w:proofErr w:type="gramStart"/>
      <w:r w:rsidRPr="00312003">
        <w:rPr>
          <w:rFonts w:ascii="Arial" w:hAnsi="Arial" w:cs="Arial"/>
        </w:rPr>
        <w:t>):e</w:t>
      </w:r>
      <w:proofErr w:type="gramEnd"/>
      <w:r w:rsidRPr="00312003">
        <w:rPr>
          <w:rFonts w:ascii="Arial" w:hAnsi="Arial" w:cs="Arial"/>
        </w:rPr>
        <w:t>031589. doi:10.1161/JAHA.123.031589</w:t>
      </w:r>
    </w:p>
    <w:p w14:paraId="02DB6BB8" w14:textId="77777777" w:rsidR="00312003" w:rsidRPr="00312003" w:rsidRDefault="00312003" w:rsidP="00312003">
      <w:pPr>
        <w:pStyle w:val="Bibliography"/>
        <w:rPr>
          <w:rFonts w:ascii="Arial" w:hAnsi="Arial" w:cs="Arial"/>
        </w:rPr>
      </w:pPr>
      <w:r w:rsidRPr="00312003">
        <w:rPr>
          <w:rFonts w:ascii="Arial" w:hAnsi="Arial" w:cs="Arial"/>
        </w:rPr>
        <w:t>11.</w:t>
      </w:r>
      <w:r w:rsidRPr="00312003">
        <w:rPr>
          <w:rFonts w:ascii="Arial" w:hAnsi="Arial" w:cs="Arial"/>
        </w:rPr>
        <w:tab/>
        <w:t xml:space="preserve">Lessa FC, Mu Y, Bamberg WM, et al. Burden of Clostridium difficile Infection in the United States. </w:t>
      </w:r>
      <w:r w:rsidRPr="00312003">
        <w:rPr>
          <w:rFonts w:ascii="Arial" w:hAnsi="Arial" w:cs="Arial"/>
          <w:i/>
          <w:iCs/>
        </w:rPr>
        <w:t>N Engl J Med</w:t>
      </w:r>
      <w:r w:rsidRPr="00312003">
        <w:rPr>
          <w:rFonts w:ascii="Arial" w:hAnsi="Arial" w:cs="Arial"/>
        </w:rPr>
        <w:t>. 2015;372(9):825-834. doi:10.1056/NEJMoa1408913</w:t>
      </w:r>
    </w:p>
    <w:p w14:paraId="36C014D6" w14:textId="77777777" w:rsidR="00312003" w:rsidRPr="00312003" w:rsidRDefault="00312003" w:rsidP="00312003">
      <w:pPr>
        <w:pStyle w:val="Bibliography"/>
        <w:rPr>
          <w:rFonts w:ascii="Arial" w:hAnsi="Arial" w:cs="Arial"/>
        </w:rPr>
      </w:pPr>
      <w:r w:rsidRPr="00312003">
        <w:rPr>
          <w:rFonts w:ascii="Arial" w:hAnsi="Arial" w:cs="Arial"/>
        </w:rPr>
        <w:lastRenderedPageBreak/>
        <w:t>12.</w:t>
      </w:r>
      <w:r w:rsidRPr="00312003">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312003">
        <w:rPr>
          <w:rFonts w:ascii="Arial" w:hAnsi="Arial" w:cs="Arial"/>
          <w:i/>
          <w:iCs/>
        </w:rPr>
        <w:t xml:space="preserve">J Am </w:t>
      </w:r>
      <w:proofErr w:type="spellStart"/>
      <w:r w:rsidRPr="00312003">
        <w:rPr>
          <w:rFonts w:ascii="Arial" w:hAnsi="Arial" w:cs="Arial"/>
          <w:i/>
          <w:iCs/>
        </w:rPr>
        <w:t>Podiatr</w:t>
      </w:r>
      <w:proofErr w:type="spellEnd"/>
      <w:r w:rsidRPr="00312003">
        <w:rPr>
          <w:rFonts w:ascii="Arial" w:hAnsi="Arial" w:cs="Arial"/>
          <w:i/>
          <w:iCs/>
        </w:rPr>
        <w:t xml:space="preserve"> Med Assoc</w:t>
      </w:r>
      <w:r w:rsidRPr="00312003">
        <w:rPr>
          <w:rFonts w:ascii="Arial" w:hAnsi="Arial" w:cs="Arial"/>
        </w:rPr>
        <w:t>. 2022;112(6):20-178. doi:10.7547/20-178</w:t>
      </w:r>
    </w:p>
    <w:p w14:paraId="70C6B548" w14:textId="01EC28EB" w:rsidR="001A2A11" w:rsidRDefault="0001183B" w:rsidP="00312003">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FD703E">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FD703E">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FD703E">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FD703E">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FD703E">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FD703E">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FD703E">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FD703E">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FD703E">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FD703E">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FD703E">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FD703E">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FD703E">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FD703E">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FD703E">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FD703E">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FD703E">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FD703E">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FD703E">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FD703E">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FD703E">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FD703E">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FD703E">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FD703E">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FD703E">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FD703E">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FD703E">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FD703E">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FD703E">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FD703E">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FD703E">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FD703E">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FD703E">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FD703E">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FD703E">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FD703E">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FD703E">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FD703E">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FD703E">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FD703E">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FD703E">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FD703E">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FD703E">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FD703E">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FD703E">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FD703E">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FD703E">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FD703E">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FD703E">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FD703E">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FD703E">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FD703E">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FD703E">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FD703E">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FD703E">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FD703E">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FD703E">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FD703E">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FD703E">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FD703E">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FD703E">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FD703E">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FD703E">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FD703E">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FD703E">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FD703E">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FD703E">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FD703E">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FD703E">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FD703E">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FD703E">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FD703E">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FD703E">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FD703E">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FD703E">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FD703E">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FD703E">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FD703E">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FD703E">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FD703E">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FD703E">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FD703E">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FD703E">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FD703E">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FD703E">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FD703E">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FD703E">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FD703E">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FD703E">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FD703E">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FD703E">
            <w:pPr>
              <w:rPr>
                <w:rFonts w:ascii="Arial" w:hAnsi="Arial" w:cs="Arial"/>
                <w:sz w:val="22"/>
                <w:szCs w:val="22"/>
              </w:rPr>
            </w:pPr>
            <w:r w:rsidRPr="00E702D1">
              <w:rPr>
                <w:rFonts w:ascii="Arial" w:hAnsi="Arial" w:cs="Arial"/>
                <w:sz w:val="22"/>
                <w:szCs w:val="22"/>
              </w:rPr>
              <w:t>0.28</w:t>
            </w:r>
          </w:p>
        </w:tc>
        <w:tc>
          <w:tcPr>
            <w:tcW w:w="1169" w:type="dxa"/>
          </w:tcPr>
          <w:p w14:paraId="0F41C301" w14:textId="214004F0" w:rsidR="00AE2E55" w:rsidRPr="00E702D1" w:rsidRDefault="00C45296" w:rsidP="00FD703E">
            <w:pPr>
              <w:rPr>
                <w:rFonts w:ascii="Arial" w:hAnsi="Arial" w:cs="Arial"/>
                <w:sz w:val="22"/>
                <w:szCs w:val="22"/>
              </w:rPr>
            </w:pPr>
            <w:r>
              <w:rPr>
                <w:rFonts w:ascii="Arial" w:hAnsi="Arial" w:cs="Arial"/>
                <w:sz w:val="22"/>
                <w:szCs w:val="22"/>
              </w:rPr>
              <w:t>771</w:t>
            </w:r>
          </w:p>
        </w:tc>
        <w:tc>
          <w:tcPr>
            <w:tcW w:w="1169" w:type="dxa"/>
          </w:tcPr>
          <w:p w14:paraId="0833D067" w14:textId="530D2DAC" w:rsidR="00AE2E55" w:rsidRPr="00E702D1" w:rsidRDefault="00634A28" w:rsidP="00FD703E">
            <w:pPr>
              <w:rPr>
                <w:rFonts w:ascii="Arial" w:hAnsi="Arial" w:cs="Arial"/>
                <w:sz w:val="22"/>
                <w:szCs w:val="22"/>
              </w:rPr>
            </w:pPr>
            <w:r>
              <w:rPr>
                <w:rFonts w:ascii="Arial" w:hAnsi="Arial" w:cs="Arial"/>
                <w:sz w:val="22"/>
                <w:szCs w:val="22"/>
              </w:rPr>
              <w:t>0.83</w:t>
            </w:r>
          </w:p>
        </w:tc>
        <w:tc>
          <w:tcPr>
            <w:tcW w:w="1168" w:type="dxa"/>
          </w:tcPr>
          <w:p w14:paraId="4C1AB3D0" w14:textId="6563B81D" w:rsidR="00AE2E55" w:rsidRPr="00E702D1" w:rsidRDefault="00C45296" w:rsidP="00FD703E">
            <w:pPr>
              <w:rPr>
                <w:rFonts w:ascii="Arial" w:hAnsi="Arial" w:cs="Arial"/>
                <w:sz w:val="22"/>
                <w:szCs w:val="22"/>
              </w:rPr>
            </w:pPr>
            <w:r>
              <w:rPr>
                <w:rFonts w:ascii="Arial" w:hAnsi="Arial" w:cs="Arial"/>
                <w:sz w:val="22"/>
                <w:szCs w:val="22"/>
              </w:rPr>
              <w:t>3,532</w:t>
            </w:r>
          </w:p>
        </w:tc>
        <w:tc>
          <w:tcPr>
            <w:tcW w:w="1169" w:type="dxa"/>
          </w:tcPr>
          <w:p w14:paraId="46CEC03B" w14:textId="37115F77" w:rsidR="00AE2E55" w:rsidRPr="00E702D1" w:rsidRDefault="00D30454" w:rsidP="00FD703E">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FD703E">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FD703E">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FD703E">
            <w:pPr>
              <w:rPr>
                <w:rFonts w:ascii="Arial" w:hAnsi="Arial" w:cs="Arial"/>
                <w:sz w:val="22"/>
                <w:szCs w:val="22"/>
              </w:rPr>
            </w:pPr>
            <w:r>
              <w:rPr>
                <w:rFonts w:ascii="Arial" w:hAnsi="Arial" w:cs="Arial"/>
                <w:sz w:val="22"/>
                <w:szCs w:val="22"/>
              </w:rPr>
              <w:t>0.06</w:t>
            </w:r>
          </w:p>
        </w:tc>
        <w:tc>
          <w:tcPr>
            <w:tcW w:w="1169" w:type="dxa"/>
          </w:tcPr>
          <w:p w14:paraId="5C5EF180" w14:textId="1CCDDD41" w:rsidR="00AE2E55" w:rsidRPr="00E702D1" w:rsidRDefault="00441BED" w:rsidP="00FD703E">
            <w:pPr>
              <w:rPr>
                <w:rFonts w:ascii="Arial" w:hAnsi="Arial" w:cs="Arial"/>
                <w:sz w:val="22"/>
                <w:szCs w:val="22"/>
              </w:rPr>
            </w:pPr>
            <w:r>
              <w:rPr>
                <w:rFonts w:ascii="Arial" w:hAnsi="Arial" w:cs="Arial"/>
                <w:sz w:val="22"/>
                <w:szCs w:val="22"/>
              </w:rPr>
              <w:t>176</w:t>
            </w:r>
          </w:p>
        </w:tc>
        <w:tc>
          <w:tcPr>
            <w:tcW w:w="1169" w:type="dxa"/>
          </w:tcPr>
          <w:p w14:paraId="08C32C1B" w14:textId="69F9A3F4" w:rsidR="00AE2E55" w:rsidRPr="00E702D1" w:rsidRDefault="00B17BB5" w:rsidP="00FD703E">
            <w:pPr>
              <w:rPr>
                <w:rFonts w:ascii="Arial" w:hAnsi="Arial" w:cs="Arial"/>
                <w:sz w:val="22"/>
                <w:szCs w:val="22"/>
              </w:rPr>
            </w:pPr>
            <w:r>
              <w:rPr>
                <w:rFonts w:ascii="Arial" w:hAnsi="Arial" w:cs="Arial"/>
                <w:sz w:val="22"/>
                <w:szCs w:val="22"/>
              </w:rPr>
              <w:t>0.21</w:t>
            </w:r>
          </w:p>
        </w:tc>
        <w:tc>
          <w:tcPr>
            <w:tcW w:w="1168" w:type="dxa"/>
          </w:tcPr>
          <w:p w14:paraId="066E832C" w14:textId="208145ED" w:rsidR="00AE2E55" w:rsidRPr="00E702D1" w:rsidRDefault="008C04A7" w:rsidP="00FD703E">
            <w:pPr>
              <w:rPr>
                <w:rFonts w:ascii="Arial" w:hAnsi="Arial" w:cs="Arial"/>
                <w:sz w:val="22"/>
                <w:szCs w:val="22"/>
              </w:rPr>
            </w:pPr>
            <w:r>
              <w:rPr>
                <w:rFonts w:ascii="Arial" w:hAnsi="Arial" w:cs="Arial"/>
                <w:sz w:val="22"/>
                <w:szCs w:val="22"/>
              </w:rPr>
              <w:t>939</w:t>
            </w:r>
          </w:p>
        </w:tc>
        <w:tc>
          <w:tcPr>
            <w:tcW w:w="1169" w:type="dxa"/>
          </w:tcPr>
          <w:p w14:paraId="427FC181" w14:textId="3566E21B" w:rsidR="00AE2E55" w:rsidRPr="00E702D1" w:rsidRDefault="007250EB" w:rsidP="00FD703E">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FD703E">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FD703E">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FD703E">
            <w:pPr>
              <w:rPr>
                <w:rFonts w:ascii="Arial" w:hAnsi="Arial" w:cs="Arial"/>
                <w:sz w:val="22"/>
                <w:szCs w:val="22"/>
              </w:rPr>
            </w:pPr>
            <w:r w:rsidRPr="00E702D1">
              <w:rPr>
                <w:rFonts w:ascii="Arial" w:hAnsi="Arial" w:cs="Arial"/>
                <w:sz w:val="22"/>
                <w:szCs w:val="22"/>
              </w:rPr>
              <w:t>0.02</w:t>
            </w:r>
          </w:p>
        </w:tc>
        <w:tc>
          <w:tcPr>
            <w:tcW w:w="1169" w:type="dxa"/>
          </w:tcPr>
          <w:p w14:paraId="250BB4C7" w14:textId="22B2C8F8" w:rsidR="00AE2E55" w:rsidRPr="00E702D1" w:rsidRDefault="0054299E" w:rsidP="00FD703E">
            <w:pPr>
              <w:rPr>
                <w:rFonts w:ascii="Arial" w:hAnsi="Arial" w:cs="Arial"/>
                <w:sz w:val="22"/>
                <w:szCs w:val="22"/>
              </w:rPr>
            </w:pPr>
            <w:r>
              <w:rPr>
                <w:rFonts w:ascii="Arial" w:hAnsi="Arial" w:cs="Arial"/>
                <w:sz w:val="22"/>
                <w:szCs w:val="22"/>
              </w:rPr>
              <w:t>5</w:t>
            </w:r>
            <w:r w:rsidR="00D533EE">
              <w:rPr>
                <w:rFonts w:ascii="Arial" w:hAnsi="Arial" w:cs="Arial"/>
                <w:sz w:val="22"/>
                <w:szCs w:val="22"/>
              </w:rPr>
              <w:t>5</w:t>
            </w:r>
          </w:p>
        </w:tc>
        <w:tc>
          <w:tcPr>
            <w:tcW w:w="1169" w:type="dxa"/>
          </w:tcPr>
          <w:p w14:paraId="531EEF32" w14:textId="6D15D9C7" w:rsidR="00AE2E55" w:rsidRPr="00E702D1" w:rsidRDefault="00F009EE" w:rsidP="00FD703E">
            <w:pPr>
              <w:rPr>
                <w:rFonts w:ascii="Arial" w:hAnsi="Arial" w:cs="Arial"/>
                <w:sz w:val="22"/>
                <w:szCs w:val="22"/>
              </w:rPr>
            </w:pPr>
            <w:r>
              <w:rPr>
                <w:rFonts w:ascii="Arial" w:hAnsi="Arial" w:cs="Arial"/>
                <w:sz w:val="22"/>
                <w:szCs w:val="22"/>
              </w:rPr>
              <w:t>0.06</w:t>
            </w:r>
          </w:p>
        </w:tc>
        <w:tc>
          <w:tcPr>
            <w:tcW w:w="1168" w:type="dxa"/>
          </w:tcPr>
          <w:p w14:paraId="2EF53815" w14:textId="77DD714E" w:rsidR="00AE2E55" w:rsidRPr="00E702D1" w:rsidRDefault="006E24BB" w:rsidP="00FD703E">
            <w:pPr>
              <w:rPr>
                <w:rFonts w:ascii="Arial" w:hAnsi="Arial" w:cs="Arial"/>
                <w:sz w:val="22"/>
                <w:szCs w:val="22"/>
              </w:rPr>
            </w:pPr>
            <w:r>
              <w:rPr>
                <w:rFonts w:ascii="Arial" w:hAnsi="Arial" w:cs="Arial"/>
                <w:sz w:val="22"/>
                <w:szCs w:val="22"/>
              </w:rPr>
              <w:t>281</w:t>
            </w:r>
          </w:p>
        </w:tc>
        <w:tc>
          <w:tcPr>
            <w:tcW w:w="1169" w:type="dxa"/>
          </w:tcPr>
          <w:p w14:paraId="64CB2203" w14:textId="0FAE2147" w:rsidR="00AE2E55" w:rsidRPr="00E702D1" w:rsidRDefault="003C6ACE" w:rsidP="00FD703E">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FD703E">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FD703E">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FD703E">
            <w:pPr>
              <w:rPr>
                <w:rFonts w:ascii="Arial" w:hAnsi="Arial" w:cs="Arial"/>
                <w:sz w:val="22"/>
                <w:szCs w:val="22"/>
              </w:rPr>
            </w:pPr>
            <w:r w:rsidRPr="00E702D1">
              <w:rPr>
                <w:rFonts w:ascii="Arial" w:hAnsi="Arial" w:cs="Arial"/>
                <w:sz w:val="22"/>
                <w:szCs w:val="22"/>
              </w:rPr>
              <w:t>0.07</w:t>
            </w:r>
          </w:p>
        </w:tc>
        <w:tc>
          <w:tcPr>
            <w:tcW w:w="1169" w:type="dxa"/>
          </w:tcPr>
          <w:p w14:paraId="53CA4A0F" w14:textId="7A82DED7" w:rsidR="00AE2E55" w:rsidRPr="00E702D1" w:rsidRDefault="00F2533E" w:rsidP="00FD703E">
            <w:pPr>
              <w:rPr>
                <w:rFonts w:ascii="Arial" w:hAnsi="Arial" w:cs="Arial"/>
                <w:sz w:val="22"/>
                <w:szCs w:val="22"/>
              </w:rPr>
            </w:pPr>
            <w:r>
              <w:rPr>
                <w:rFonts w:ascii="Arial" w:hAnsi="Arial" w:cs="Arial"/>
                <w:sz w:val="22"/>
                <w:szCs w:val="22"/>
              </w:rPr>
              <w:t>210</w:t>
            </w:r>
          </w:p>
        </w:tc>
        <w:tc>
          <w:tcPr>
            <w:tcW w:w="1169" w:type="dxa"/>
          </w:tcPr>
          <w:p w14:paraId="0868D8AF" w14:textId="2A55D300" w:rsidR="00AE2E55" w:rsidRPr="00E702D1" w:rsidRDefault="00E438E3" w:rsidP="00FD703E">
            <w:pPr>
              <w:rPr>
                <w:rFonts w:ascii="Arial" w:hAnsi="Arial" w:cs="Arial"/>
                <w:sz w:val="22"/>
                <w:szCs w:val="22"/>
              </w:rPr>
            </w:pPr>
            <w:r>
              <w:rPr>
                <w:rFonts w:ascii="Arial" w:hAnsi="Arial" w:cs="Arial"/>
                <w:sz w:val="22"/>
                <w:szCs w:val="22"/>
              </w:rPr>
              <w:t>0.27</w:t>
            </w:r>
          </w:p>
        </w:tc>
        <w:tc>
          <w:tcPr>
            <w:tcW w:w="1168" w:type="dxa"/>
          </w:tcPr>
          <w:p w14:paraId="005BCBC3" w14:textId="3435D4A5" w:rsidR="00AE2E55" w:rsidRPr="00E702D1" w:rsidRDefault="00F2533E" w:rsidP="00FD703E">
            <w:pPr>
              <w:rPr>
                <w:rFonts w:ascii="Arial" w:hAnsi="Arial" w:cs="Arial"/>
                <w:sz w:val="22"/>
                <w:szCs w:val="22"/>
              </w:rPr>
            </w:pPr>
            <w:r>
              <w:rPr>
                <w:rFonts w:ascii="Arial" w:hAnsi="Arial" w:cs="Arial"/>
                <w:sz w:val="22"/>
                <w:szCs w:val="22"/>
              </w:rPr>
              <w:t>1,210</w:t>
            </w:r>
          </w:p>
        </w:tc>
        <w:tc>
          <w:tcPr>
            <w:tcW w:w="1169" w:type="dxa"/>
          </w:tcPr>
          <w:p w14:paraId="394D5E9B" w14:textId="2EF37071" w:rsidR="00AE2E55" w:rsidRPr="00E702D1" w:rsidRDefault="008B3550" w:rsidP="00FD703E">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FD703E">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FD703E">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FD703E">
            <w:pPr>
              <w:rPr>
                <w:rFonts w:ascii="Arial" w:hAnsi="Arial" w:cs="Arial"/>
                <w:sz w:val="22"/>
                <w:szCs w:val="22"/>
              </w:rPr>
            </w:pPr>
            <w:r w:rsidRPr="00E702D1">
              <w:rPr>
                <w:rFonts w:ascii="Arial" w:hAnsi="Arial" w:cs="Arial"/>
                <w:sz w:val="22"/>
                <w:szCs w:val="22"/>
              </w:rPr>
              <w:t>0.08</w:t>
            </w:r>
          </w:p>
        </w:tc>
        <w:tc>
          <w:tcPr>
            <w:tcW w:w="1169" w:type="dxa"/>
          </w:tcPr>
          <w:p w14:paraId="07864320" w14:textId="2ABC3510" w:rsidR="00AE2E55" w:rsidRPr="00E702D1" w:rsidRDefault="00F405D3" w:rsidP="00FD703E">
            <w:pPr>
              <w:rPr>
                <w:rFonts w:ascii="Arial" w:hAnsi="Arial" w:cs="Arial"/>
                <w:sz w:val="22"/>
                <w:szCs w:val="22"/>
              </w:rPr>
            </w:pPr>
            <w:r>
              <w:rPr>
                <w:rFonts w:ascii="Arial" w:hAnsi="Arial" w:cs="Arial"/>
                <w:sz w:val="22"/>
                <w:szCs w:val="22"/>
              </w:rPr>
              <w:t>247</w:t>
            </w:r>
          </w:p>
        </w:tc>
        <w:tc>
          <w:tcPr>
            <w:tcW w:w="1169" w:type="dxa"/>
          </w:tcPr>
          <w:p w14:paraId="2944E93C" w14:textId="21AC04FC" w:rsidR="00AE2E55" w:rsidRPr="00E702D1" w:rsidRDefault="00C92DDD" w:rsidP="00FD703E">
            <w:pPr>
              <w:rPr>
                <w:rFonts w:ascii="Arial" w:hAnsi="Arial" w:cs="Arial"/>
                <w:sz w:val="22"/>
                <w:szCs w:val="22"/>
              </w:rPr>
            </w:pPr>
            <w:r>
              <w:rPr>
                <w:rFonts w:ascii="Arial" w:hAnsi="Arial" w:cs="Arial"/>
                <w:sz w:val="22"/>
                <w:szCs w:val="22"/>
              </w:rPr>
              <w:t>0.57</w:t>
            </w:r>
          </w:p>
        </w:tc>
        <w:tc>
          <w:tcPr>
            <w:tcW w:w="1168" w:type="dxa"/>
          </w:tcPr>
          <w:p w14:paraId="33A93B79" w14:textId="7F88C5F0" w:rsidR="00AE2E55" w:rsidRPr="00E702D1" w:rsidRDefault="00F405D3" w:rsidP="00FD703E">
            <w:pPr>
              <w:rPr>
                <w:rFonts w:ascii="Arial" w:hAnsi="Arial" w:cs="Arial"/>
                <w:sz w:val="22"/>
                <w:szCs w:val="22"/>
              </w:rPr>
            </w:pPr>
            <w:r>
              <w:rPr>
                <w:rFonts w:ascii="Arial" w:hAnsi="Arial" w:cs="Arial"/>
                <w:sz w:val="22"/>
                <w:szCs w:val="22"/>
              </w:rPr>
              <w:t>2,432</w:t>
            </w:r>
          </w:p>
        </w:tc>
        <w:tc>
          <w:tcPr>
            <w:tcW w:w="1169" w:type="dxa"/>
          </w:tcPr>
          <w:p w14:paraId="53B46316" w14:textId="2C6D73FE" w:rsidR="00AE2E55" w:rsidRPr="00E702D1" w:rsidRDefault="00667E5C" w:rsidP="00FD703E">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FD703E">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705C"/>
    <w:rsid w:val="00030550"/>
    <w:rsid w:val="0003482C"/>
    <w:rsid w:val="00037086"/>
    <w:rsid w:val="00037154"/>
    <w:rsid w:val="000407D4"/>
    <w:rsid w:val="0004305F"/>
    <w:rsid w:val="00043363"/>
    <w:rsid w:val="00043E3F"/>
    <w:rsid w:val="00052CDB"/>
    <w:rsid w:val="00057004"/>
    <w:rsid w:val="00060231"/>
    <w:rsid w:val="00064AC2"/>
    <w:rsid w:val="00065469"/>
    <w:rsid w:val="000713FC"/>
    <w:rsid w:val="000815CE"/>
    <w:rsid w:val="00081F39"/>
    <w:rsid w:val="000853F3"/>
    <w:rsid w:val="0008611B"/>
    <w:rsid w:val="0009075C"/>
    <w:rsid w:val="00090D42"/>
    <w:rsid w:val="000938C1"/>
    <w:rsid w:val="00096341"/>
    <w:rsid w:val="000A0753"/>
    <w:rsid w:val="000A0DDE"/>
    <w:rsid w:val="000A0E77"/>
    <w:rsid w:val="000A1602"/>
    <w:rsid w:val="000B3323"/>
    <w:rsid w:val="000B4127"/>
    <w:rsid w:val="000B70A0"/>
    <w:rsid w:val="000C4944"/>
    <w:rsid w:val="000C70B6"/>
    <w:rsid w:val="000D230D"/>
    <w:rsid w:val="000D7DEB"/>
    <w:rsid w:val="000E0326"/>
    <w:rsid w:val="000E0F15"/>
    <w:rsid w:val="000E71CE"/>
    <w:rsid w:val="000F24CD"/>
    <w:rsid w:val="000F3C6E"/>
    <w:rsid w:val="000F684D"/>
    <w:rsid w:val="000F7200"/>
    <w:rsid w:val="000F7B33"/>
    <w:rsid w:val="001002F3"/>
    <w:rsid w:val="00105897"/>
    <w:rsid w:val="00106C9E"/>
    <w:rsid w:val="00107E70"/>
    <w:rsid w:val="00113141"/>
    <w:rsid w:val="00115D45"/>
    <w:rsid w:val="00116CED"/>
    <w:rsid w:val="00116CFC"/>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AF"/>
    <w:rsid w:val="00196464"/>
    <w:rsid w:val="00196E65"/>
    <w:rsid w:val="00197CE3"/>
    <w:rsid w:val="001A1A32"/>
    <w:rsid w:val="001A1A6E"/>
    <w:rsid w:val="001A2A11"/>
    <w:rsid w:val="001A4EF4"/>
    <w:rsid w:val="001A7C50"/>
    <w:rsid w:val="001C3823"/>
    <w:rsid w:val="001C524A"/>
    <w:rsid w:val="001E08DF"/>
    <w:rsid w:val="001E0E37"/>
    <w:rsid w:val="001E1E02"/>
    <w:rsid w:val="001E2913"/>
    <w:rsid w:val="001E4A2D"/>
    <w:rsid w:val="001E6F98"/>
    <w:rsid w:val="001F01CD"/>
    <w:rsid w:val="001F0860"/>
    <w:rsid w:val="001F3A48"/>
    <w:rsid w:val="001F58D7"/>
    <w:rsid w:val="001F7439"/>
    <w:rsid w:val="0020179F"/>
    <w:rsid w:val="0020501A"/>
    <w:rsid w:val="00210A2E"/>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239F"/>
    <w:rsid w:val="003032F3"/>
    <w:rsid w:val="003059F8"/>
    <w:rsid w:val="003064AC"/>
    <w:rsid w:val="0031027F"/>
    <w:rsid w:val="00312003"/>
    <w:rsid w:val="00313D52"/>
    <w:rsid w:val="00314DA8"/>
    <w:rsid w:val="003155C7"/>
    <w:rsid w:val="00327296"/>
    <w:rsid w:val="00333F74"/>
    <w:rsid w:val="00335B6B"/>
    <w:rsid w:val="003372E3"/>
    <w:rsid w:val="00341EA5"/>
    <w:rsid w:val="00341FCC"/>
    <w:rsid w:val="003420FC"/>
    <w:rsid w:val="00343B6A"/>
    <w:rsid w:val="00351AC6"/>
    <w:rsid w:val="00357A7C"/>
    <w:rsid w:val="00366196"/>
    <w:rsid w:val="00370E21"/>
    <w:rsid w:val="00373DD1"/>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619A"/>
    <w:rsid w:val="003C559D"/>
    <w:rsid w:val="003C5DF9"/>
    <w:rsid w:val="003C6508"/>
    <w:rsid w:val="003C6ACE"/>
    <w:rsid w:val="003D3068"/>
    <w:rsid w:val="003D39F1"/>
    <w:rsid w:val="003D3B8A"/>
    <w:rsid w:val="003D428B"/>
    <w:rsid w:val="003D49D3"/>
    <w:rsid w:val="003D5A07"/>
    <w:rsid w:val="003E1412"/>
    <w:rsid w:val="003E1F2C"/>
    <w:rsid w:val="003E3600"/>
    <w:rsid w:val="003F2B34"/>
    <w:rsid w:val="003F5BA9"/>
    <w:rsid w:val="0040343C"/>
    <w:rsid w:val="004042AA"/>
    <w:rsid w:val="00406682"/>
    <w:rsid w:val="00407046"/>
    <w:rsid w:val="00411782"/>
    <w:rsid w:val="004155EC"/>
    <w:rsid w:val="00416561"/>
    <w:rsid w:val="00416846"/>
    <w:rsid w:val="00430A48"/>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8038F"/>
    <w:rsid w:val="00486045"/>
    <w:rsid w:val="004956DC"/>
    <w:rsid w:val="00497AE6"/>
    <w:rsid w:val="00497E42"/>
    <w:rsid w:val="004A299E"/>
    <w:rsid w:val="004A436F"/>
    <w:rsid w:val="004A69AA"/>
    <w:rsid w:val="004A74CA"/>
    <w:rsid w:val="004B1936"/>
    <w:rsid w:val="004B437A"/>
    <w:rsid w:val="004E25E5"/>
    <w:rsid w:val="004E5372"/>
    <w:rsid w:val="004F2038"/>
    <w:rsid w:val="004F3568"/>
    <w:rsid w:val="0050056B"/>
    <w:rsid w:val="0050358D"/>
    <w:rsid w:val="0051203D"/>
    <w:rsid w:val="005166F1"/>
    <w:rsid w:val="00522C37"/>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E5"/>
    <w:rsid w:val="005B4BA7"/>
    <w:rsid w:val="005B53E5"/>
    <w:rsid w:val="005B6B20"/>
    <w:rsid w:val="005B77C9"/>
    <w:rsid w:val="005B7B63"/>
    <w:rsid w:val="005B7E8C"/>
    <w:rsid w:val="005C4FF7"/>
    <w:rsid w:val="005C5587"/>
    <w:rsid w:val="005D76B7"/>
    <w:rsid w:val="005D789E"/>
    <w:rsid w:val="005E5D8E"/>
    <w:rsid w:val="005E6A1F"/>
    <w:rsid w:val="005E7895"/>
    <w:rsid w:val="005F3EE9"/>
    <w:rsid w:val="00602B37"/>
    <w:rsid w:val="00613F8F"/>
    <w:rsid w:val="006226A0"/>
    <w:rsid w:val="00632A53"/>
    <w:rsid w:val="006334EF"/>
    <w:rsid w:val="0063431D"/>
    <w:rsid w:val="00634A28"/>
    <w:rsid w:val="006353D4"/>
    <w:rsid w:val="00635922"/>
    <w:rsid w:val="00637FA6"/>
    <w:rsid w:val="0064174C"/>
    <w:rsid w:val="00641E4C"/>
    <w:rsid w:val="00642B3D"/>
    <w:rsid w:val="006431D0"/>
    <w:rsid w:val="006436C5"/>
    <w:rsid w:val="00644F8B"/>
    <w:rsid w:val="00650FAF"/>
    <w:rsid w:val="0065302B"/>
    <w:rsid w:val="006556C0"/>
    <w:rsid w:val="00657A4E"/>
    <w:rsid w:val="00666B1E"/>
    <w:rsid w:val="00667E5C"/>
    <w:rsid w:val="00675A6B"/>
    <w:rsid w:val="00675B53"/>
    <w:rsid w:val="00681847"/>
    <w:rsid w:val="006842B9"/>
    <w:rsid w:val="0068545D"/>
    <w:rsid w:val="0069346E"/>
    <w:rsid w:val="00696B92"/>
    <w:rsid w:val="006A286E"/>
    <w:rsid w:val="006A3291"/>
    <w:rsid w:val="006A5B7C"/>
    <w:rsid w:val="006A6D94"/>
    <w:rsid w:val="006B02CD"/>
    <w:rsid w:val="006B1F72"/>
    <w:rsid w:val="006C2C27"/>
    <w:rsid w:val="006C3C16"/>
    <w:rsid w:val="006C65C3"/>
    <w:rsid w:val="006D11EE"/>
    <w:rsid w:val="006D4F92"/>
    <w:rsid w:val="006E24BB"/>
    <w:rsid w:val="006E30B9"/>
    <w:rsid w:val="006E797B"/>
    <w:rsid w:val="006F157E"/>
    <w:rsid w:val="00701865"/>
    <w:rsid w:val="007223F7"/>
    <w:rsid w:val="0072428B"/>
    <w:rsid w:val="007250EB"/>
    <w:rsid w:val="0072586B"/>
    <w:rsid w:val="00725B1C"/>
    <w:rsid w:val="00725D47"/>
    <w:rsid w:val="00730B32"/>
    <w:rsid w:val="00734807"/>
    <w:rsid w:val="007351CE"/>
    <w:rsid w:val="007379A0"/>
    <w:rsid w:val="00742BAA"/>
    <w:rsid w:val="007477BB"/>
    <w:rsid w:val="00750F65"/>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40D7F"/>
    <w:rsid w:val="00841999"/>
    <w:rsid w:val="00841C39"/>
    <w:rsid w:val="00843A3C"/>
    <w:rsid w:val="008513CB"/>
    <w:rsid w:val="00852ACF"/>
    <w:rsid w:val="00857187"/>
    <w:rsid w:val="00861D11"/>
    <w:rsid w:val="008624BB"/>
    <w:rsid w:val="00864B47"/>
    <w:rsid w:val="00874EAD"/>
    <w:rsid w:val="00880EAA"/>
    <w:rsid w:val="00881CEC"/>
    <w:rsid w:val="00893312"/>
    <w:rsid w:val="008A27CE"/>
    <w:rsid w:val="008B18B5"/>
    <w:rsid w:val="008B2315"/>
    <w:rsid w:val="008B3550"/>
    <w:rsid w:val="008C04A7"/>
    <w:rsid w:val="008C51B4"/>
    <w:rsid w:val="008D1DEC"/>
    <w:rsid w:val="008D1F8C"/>
    <w:rsid w:val="008D3802"/>
    <w:rsid w:val="008D549E"/>
    <w:rsid w:val="008E0C15"/>
    <w:rsid w:val="008E22AD"/>
    <w:rsid w:val="008E50F7"/>
    <w:rsid w:val="008E59C1"/>
    <w:rsid w:val="008F2FCF"/>
    <w:rsid w:val="008F35F1"/>
    <w:rsid w:val="008F411A"/>
    <w:rsid w:val="008F585A"/>
    <w:rsid w:val="008F5ACC"/>
    <w:rsid w:val="008F5E67"/>
    <w:rsid w:val="008F63AA"/>
    <w:rsid w:val="00901C77"/>
    <w:rsid w:val="009036A1"/>
    <w:rsid w:val="00907358"/>
    <w:rsid w:val="00911A05"/>
    <w:rsid w:val="00915C3E"/>
    <w:rsid w:val="00917C27"/>
    <w:rsid w:val="00920A50"/>
    <w:rsid w:val="00941A29"/>
    <w:rsid w:val="00947690"/>
    <w:rsid w:val="00953295"/>
    <w:rsid w:val="00954280"/>
    <w:rsid w:val="00956FA9"/>
    <w:rsid w:val="00961141"/>
    <w:rsid w:val="00964B02"/>
    <w:rsid w:val="00972398"/>
    <w:rsid w:val="00974C1A"/>
    <w:rsid w:val="009763E9"/>
    <w:rsid w:val="00976DF4"/>
    <w:rsid w:val="00982D1A"/>
    <w:rsid w:val="0098392E"/>
    <w:rsid w:val="00985F59"/>
    <w:rsid w:val="009905C2"/>
    <w:rsid w:val="00992F94"/>
    <w:rsid w:val="0099584A"/>
    <w:rsid w:val="00996FFB"/>
    <w:rsid w:val="009A1C6D"/>
    <w:rsid w:val="009A4986"/>
    <w:rsid w:val="009A7F74"/>
    <w:rsid w:val="009B3AC7"/>
    <w:rsid w:val="009B3D8B"/>
    <w:rsid w:val="009B4786"/>
    <w:rsid w:val="009B4B1E"/>
    <w:rsid w:val="009C0FA6"/>
    <w:rsid w:val="009C4BAE"/>
    <w:rsid w:val="009C560C"/>
    <w:rsid w:val="009C6238"/>
    <w:rsid w:val="009C6734"/>
    <w:rsid w:val="009D0BEC"/>
    <w:rsid w:val="009D1612"/>
    <w:rsid w:val="009D1A4D"/>
    <w:rsid w:val="009D5C2C"/>
    <w:rsid w:val="009D7706"/>
    <w:rsid w:val="009E4001"/>
    <w:rsid w:val="009F6C96"/>
    <w:rsid w:val="009F77F4"/>
    <w:rsid w:val="00A00DB9"/>
    <w:rsid w:val="00A02C43"/>
    <w:rsid w:val="00A03763"/>
    <w:rsid w:val="00A0403C"/>
    <w:rsid w:val="00A10DF2"/>
    <w:rsid w:val="00A12B2F"/>
    <w:rsid w:val="00A16818"/>
    <w:rsid w:val="00A16D8D"/>
    <w:rsid w:val="00A17BB5"/>
    <w:rsid w:val="00A3253E"/>
    <w:rsid w:val="00A33459"/>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335E"/>
    <w:rsid w:val="00A87F1B"/>
    <w:rsid w:val="00A90C6E"/>
    <w:rsid w:val="00AA06B9"/>
    <w:rsid w:val="00AA41E0"/>
    <w:rsid w:val="00AB0442"/>
    <w:rsid w:val="00AB37C1"/>
    <w:rsid w:val="00AC0EB7"/>
    <w:rsid w:val="00AC117B"/>
    <w:rsid w:val="00AC3AE2"/>
    <w:rsid w:val="00AC794A"/>
    <w:rsid w:val="00AE2E55"/>
    <w:rsid w:val="00AE56F7"/>
    <w:rsid w:val="00AF2FD1"/>
    <w:rsid w:val="00AF3974"/>
    <w:rsid w:val="00AF4602"/>
    <w:rsid w:val="00AF61AA"/>
    <w:rsid w:val="00AF7928"/>
    <w:rsid w:val="00B0035D"/>
    <w:rsid w:val="00B06BBF"/>
    <w:rsid w:val="00B06E59"/>
    <w:rsid w:val="00B12301"/>
    <w:rsid w:val="00B12BD9"/>
    <w:rsid w:val="00B17BB5"/>
    <w:rsid w:val="00B21A41"/>
    <w:rsid w:val="00B31113"/>
    <w:rsid w:val="00B31636"/>
    <w:rsid w:val="00B3348D"/>
    <w:rsid w:val="00B3539B"/>
    <w:rsid w:val="00B366D2"/>
    <w:rsid w:val="00B36ECB"/>
    <w:rsid w:val="00B47EF2"/>
    <w:rsid w:val="00B47FDA"/>
    <w:rsid w:val="00B5164B"/>
    <w:rsid w:val="00B532EA"/>
    <w:rsid w:val="00B57C47"/>
    <w:rsid w:val="00B61A33"/>
    <w:rsid w:val="00B62BCA"/>
    <w:rsid w:val="00B6340B"/>
    <w:rsid w:val="00B66857"/>
    <w:rsid w:val="00B6797F"/>
    <w:rsid w:val="00B7220E"/>
    <w:rsid w:val="00B72784"/>
    <w:rsid w:val="00B76B21"/>
    <w:rsid w:val="00B82FD3"/>
    <w:rsid w:val="00B9061D"/>
    <w:rsid w:val="00B9359C"/>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3369"/>
    <w:rsid w:val="00BE3BC8"/>
    <w:rsid w:val="00BF3D2C"/>
    <w:rsid w:val="00BF414C"/>
    <w:rsid w:val="00BF5CBC"/>
    <w:rsid w:val="00BF5FF3"/>
    <w:rsid w:val="00C01546"/>
    <w:rsid w:val="00C058E7"/>
    <w:rsid w:val="00C06D86"/>
    <w:rsid w:val="00C1294A"/>
    <w:rsid w:val="00C17B85"/>
    <w:rsid w:val="00C20096"/>
    <w:rsid w:val="00C22C0D"/>
    <w:rsid w:val="00C24567"/>
    <w:rsid w:val="00C40AB3"/>
    <w:rsid w:val="00C4289E"/>
    <w:rsid w:val="00C435F2"/>
    <w:rsid w:val="00C439D1"/>
    <w:rsid w:val="00C45296"/>
    <w:rsid w:val="00C54073"/>
    <w:rsid w:val="00C57BB6"/>
    <w:rsid w:val="00C619B0"/>
    <w:rsid w:val="00C6258D"/>
    <w:rsid w:val="00C67588"/>
    <w:rsid w:val="00C738CB"/>
    <w:rsid w:val="00C73AD7"/>
    <w:rsid w:val="00C80C96"/>
    <w:rsid w:val="00C92DDD"/>
    <w:rsid w:val="00C945E8"/>
    <w:rsid w:val="00CA007F"/>
    <w:rsid w:val="00CA057A"/>
    <w:rsid w:val="00CA0BBD"/>
    <w:rsid w:val="00CA6788"/>
    <w:rsid w:val="00CB01B5"/>
    <w:rsid w:val="00CB13DD"/>
    <w:rsid w:val="00CB1633"/>
    <w:rsid w:val="00CB5224"/>
    <w:rsid w:val="00CB5A7E"/>
    <w:rsid w:val="00CB6A5F"/>
    <w:rsid w:val="00CC1F9E"/>
    <w:rsid w:val="00CC3B0A"/>
    <w:rsid w:val="00CC5C1F"/>
    <w:rsid w:val="00CD2740"/>
    <w:rsid w:val="00CD61B2"/>
    <w:rsid w:val="00CE14DB"/>
    <w:rsid w:val="00CE57E1"/>
    <w:rsid w:val="00CE6F37"/>
    <w:rsid w:val="00CF0778"/>
    <w:rsid w:val="00CF1B1A"/>
    <w:rsid w:val="00CF23D2"/>
    <w:rsid w:val="00CF3DF2"/>
    <w:rsid w:val="00CF510F"/>
    <w:rsid w:val="00CF51BB"/>
    <w:rsid w:val="00CF63F4"/>
    <w:rsid w:val="00D02959"/>
    <w:rsid w:val="00D050CD"/>
    <w:rsid w:val="00D05813"/>
    <w:rsid w:val="00D1590E"/>
    <w:rsid w:val="00D15C26"/>
    <w:rsid w:val="00D15E8D"/>
    <w:rsid w:val="00D20F90"/>
    <w:rsid w:val="00D26DA5"/>
    <w:rsid w:val="00D30454"/>
    <w:rsid w:val="00D32A2D"/>
    <w:rsid w:val="00D3576A"/>
    <w:rsid w:val="00D42EB0"/>
    <w:rsid w:val="00D44C89"/>
    <w:rsid w:val="00D45999"/>
    <w:rsid w:val="00D533EE"/>
    <w:rsid w:val="00D54335"/>
    <w:rsid w:val="00D57FB9"/>
    <w:rsid w:val="00D60CFC"/>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4218"/>
    <w:rsid w:val="00DD3328"/>
    <w:rsid w:val="00DD3AC4"/>
    <w:rsid w:val="00DE3192"/>
    <w:rsid w:val="00DE5CE2"/>
    <w:rsid w:val="00DE6041"/>
    <w:rsid w:val="00DE6EFD"/>
    <w:rsid w:val="00DF1E02"/>
    <w:rsid w:val="00DF2827"/>
    <w:rsid w:val="00DF37BC"/>
    <w:rsid w:val="00DF3FF2"/>
    <w:rsid w:val="00DF51C8"/>
    <w:rsid w:val="00DF6C0C"/>
    <w:rsid w:val="00E01FF8"/>
    <w:rsid w:val="00E02FAF"/>
    <w:rsid w:val="00E03D48"/>
    <w:rsid w:val="00E05474"/>
    <w:rsid w:val="00E14629"/>
    <w:rsid w:val="00E16A93"/>
    <w:rsid w:val="00E248A5"/>
    <w:rsid w:val="00E26258"/>
    <w:rsid w:val="00E267D9"/>
    <w:rsid w:val="00E26ADA"/>
    <w:rsid w:val="00E36A82"/>
    <w:rsid w:val="00E408F2"/>
    <w:rsid w:val="00E42620"/>
    <w:rsid w:val="00E438E3"/>
    <w:rsid w:val="00E46390"/>
    <w:rsid w:val="00E474B4"/>
    <w:rsid w:val="00E52941"/>
    <w:rsid w:val="00E571AF"/>
    <w:rsid w:val="00E6461B"/>
    <w:rsid w:val="00E702D1"/>
    <w:rsid w:val="00E714CA"/>
    <w:rsid w:val="00E861C8"/>
    <w:rsid w:val="00E90026"/>
    <w:rsid w:val="00E90E2F"/>
    <w:rsid w:val="00EA02EA"/>
    <w:rsid w:val="00EA0318"/>
    <w:rsid w:val="00EA439C"/>
    <w:rsid w:val="00EB348D"/>
    <w:rsid w:val="00EC0337"/>
    <w:rsid w:val="00EC3E29"/>
    <w:rsid w:val="00EC4921"/>
    <w:rsid w:val="00EC7213"/>
    <w:rsid w:val="00EC7ACC"/>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24080"/>
    <w:rsid w:val="00F2533E"/>
    <w:rsid w:val="00F258CD"/>
    <w:rsid w:val="00F30A86"/>
    <w:rsid w:val="00F335A2"/>
    <w:rsid w:val="00F356D6"/>
    <w:rsid w:val="00F405D3"/>
    <w:rsid w:val="00F4393D"/>
    <w:rsid w:val="00F44599"/>
    <w:rsid w:val="00F51F08"/>
    <w:rsid w:val="00F605F2"/>
    <w:rsid w:val="00F675B6"/>
    <w:rsid w:val="00F74E62"/>
    <w:rsid w:val="00F76361"/>
    <w:rsid w:val="00F76B30"/>
    <w:rsid w:val="00F820B5"/>
    <w:rsid w:val="00F8216C"/>
    <w:rsid w:val="00F83938"/>
    <w:rsid w:val="00F83DB5"/>
    <w:rsid w:val="00F864A8"/>
    <w:rsid w:val="00F86CA6"/>
    <w:rsid w:val="00F909FF"/>
    <w:rsid w:val="00F91B94"/>
    <w:rsid w:val="00F9412F"/>
    <w:rsid w:val="00F95D71"/>
    <w:rsid w:val="00F96220"/>
    <w:rsid w:val="00FA0863"/>
    <w:rsid w:val="00FA1157"/>
    <w:rsid w:val="00FA1D0E"/>
    <w:rsid w:val="00FA295B"/>
    <w:rsid w:val="00FB014F"/>
    <w:rsid w:val="00FB071C"/>
    <w:rsid w:val="00FB1798"/>
    <w:rsid w:val="00FB1A8A"/>
    <w:rsid w:val="00FB1B63"/>
    <w:rsid w:val="00FB2D2B"/>
    <w:rsid w:val="00FB56E0"/>
    <w:rsid w:val="00FB5E77"/>
    <w:rsid w:val="00FC19D9"/>
    <w:rsid w:val="00FC3513"/>
    <w:rsid w:val="00FC5395"/>
    <w:rsid w:val="00FD3430"/>
    <w:rsid w:val="00FD3B14"/>
    <w:rsid w:val="00FD63BA"/>
    <w:rsid w:val="00FD6D98"/>
    <w:rsid w:val="00FD703E"/>
    <w:rsid w:val="00FE749C"/>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sanaka/cdcwonder_osteomyel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7484</Words>
  <Characters>40641</Characters>
  <Application>Microsoft Office Word</Application>
  <DocSecurity>0</DocSecurity>
  <Lines>3386</Lines>
  <Paragraphs>3007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10</cp:revision>
  <cp:lastPrinted>2025-07-16T13:04:00Z</cp:lastPrinted>
  <dcterms:created xsi:type="dcterms:W3CDTF">2025-07-20T12:52:00Z</dcterms:created>
  <dcterms:modified xsi:type="dcterms:W3CDTF">2025-07-20T13:07:00Z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id="7PbHb4Jc"/&gt;&lt;style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