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236F5" w14:textId="779E388C" w:rsidR="00F30A86" w:rsidRDefault="00CC5C1F" w:rsidP="00FD703E">
      <w:pPr>
        <w:spacing w:after="0" w:line="480" w:lineRule="auto"/>
        <w:jc w:val="center"/>
        <w:rPr>
          <w:rFonts w:ascii="Arial" w:hAnsi="Arial" w:cs="Arial"/>
        </w:rPr>
      </w:pPr>
      <w:r>
        <w:rPr>
          <w:rFonts w:ascii="Arial" w:hAnsi="Arial" w:cs="Arial"/>
          <w:b/>
          <w:bCs/>
        </w:rPr>
        <w:t xml:space="preserve">National Trends in Osteomyelitis-Associated Mortality </w:t>
      </w:r>
      <w:r w:rsidR="00AF2FD1">
        <w:rPr>
          <w:rFonts w:ascii="Arial" w:hAnsi="Arial" w:cs="Arial"/>
          <w:b/>
          <w:bCs/>
        </w:rPr>
        <w:t>in the United States</w:t>
      </w:r>
      <w:r w:rsidR="00EC7ACC">
        <w:rPr>
          <w:rFonts w:ascii="Arial" w:hAnsi="Arial" w:cs="Arial"/>
          <w:b/>
          <w:bCs/>
        </w:rPr>
        <w:t xml:space="preserve">, </w:t>
      </w:r>
      <w:r w:rsidR="00DB1E66">
        <w:rPr>
          <w:rFonts w:ascii="Arial" w:hAnsi="Arial" w:cs="Arial"/>
          <w:b/>
          <w:bCs/>
        </w:rPr>
        <w:t>1999</w:t>
      </w:r>
      <w:r w:rsidR="00EC7ACC">
        <w:rPr>
          <w:rFonts w:ascii="Arial" w:hAnsi="Arial" w:cs="Arial"/>
          <w:b/>
          <w:bCs/>
        </w:rPr>
        <w:t>-2020</w:t>
      </w:r>
    </w:p>
    <w:p w14:paraId="4A448F13" w14:textId="77777777" w:rsidR="00BC6EBE" w:rsidRDefault="00BC6EBE" w:rsidP="00FD703E">
      <w:pPr>
        <w:spacing w:after="0" w:line="480" w:lineRule="auto"/>
        <w:jc w:val="center"/>
        <w:rPr>
          <w:rFonts w:ascii="Arial" w:hAnsi="Arial" w:cs="Arial"/>
        </w:rPr>
      </w:pPr>
    </w:p>
    <w:p w14:paraId="60123F00" w14:textId="78254CAF" w:rsidR="00BC6EBE" w:rsidRDefault="00BC6EBE" w:rsidP="00FD703E">
      <w:pPr>
        <w:spacing w:after="0" w:line="480" w:lineRule="auto"/>
        <w:jc w:val="center"/>
        <w:rPr>
          <w:rFonts w:ascii="Arial" w:hAnsi="Arial" w:cs="Arial"/>
        </w:rPr>
      </w:pPr>
      <w:r>
        <w:rPr>
          <w:rFonts w:ascii="Arial" w:hAnsi="Arial" w:cs="Arial"/>
        </w:rPr>
        <w:t>Krishna O. Sanaka BS</w:t>
      </w:r>
      <w:r w:rsidR="00270591" w:rsidRPr="00270591">
        <w:rPr>
          <w:rFonts w:ascii="Arial" w:hAnsi="Arial" w:cs="Arial"/>
          <w:vertAlign w:val="superscript"/>
        </w:rPr>
        <w:t>1</w:t>
      </w:r>
      <w:r>
        <w:rPr>
          <w:rFonts w:ascii="Arial" w:hAnsi="Arial" w:cs="Arial"/>
        </w:rPr>
        <w:t xml:space="preserve">, </w:t>
      </w:r>
      <w:r w:rsidR="00C4289E">
        <w:rPr>
          <w:rFonts w:ascii="Arial" w:hAnsi="Arial" w:cs="Arial"/>
        </w:rPr>
        <w:t>Andrew L. Wang BS</w:t>
      </w:r>
      <w:r w:rsidR="00270591" w:rsidRPr="00270591">
        <w:rPr>
          <w:rFonts w:ascii="Arial" w:hAnsi="Arial" w:cs="Arial"/>
          <w:vertAlign w:val="superscript"/>
        </w:rPr>
        <w:t>1</w:t>
      </w:r>
      <w:r w:rsidR="00C4289E">
        <w:rPr>
          <w:rFonts w:ascii="Arial" w:hAnsi="Arial" w:cs="Arial"/>
        </w:rPr>
        <w:t xml:space="preserve">, </w:t>
      </w:r>
      <w:r w:rsidR="0030239F">
        <w:rPr>
          <w:rFonts w:ascii="Arial" w:hAnsi="Arial" w:cs="Arial"/>
        </w:rPr>
        <w:t xml:space="preserve">Rodrigo M. </w:t>
      </w:r>
      <w:r w:rsidR="00D42EB0">
        <w:rPr>
          <w:rFonts w:ascii="Arial" w:hAnsi="Arial" w:cs="Arial"/>
        </w:rPr>
        <w:t>Carrillo-</w:t>
      </w:r>
      <w:r w:rsidR="0030239F">
        <w:rPr>
          <w:rFonts w:ascii="Arial" w:hAnsi="Arial" w:cs="Arial"/>
        </w:rPr>
        <w:t>Larco MD, PhD</w:t>
      </w:r>
      <w:r w:rsidR="00270591" w:rsidRPr="00270591">
        <w:rPr>
          <w:rFonts w:ascii="Arial" w:hAnsi="Arial" w:cs="Arial"/>
          <w:vertAlign w:val="superscript"/>
        </w:rPr>
        <w:t>2,3</w:t>
      </w:r>
      <w:r w:rsidR="00EC7213">
        <w:rPr>
          <w:rFonts w:ascii="Arial" w:hAnsi="Arial" w:cs="Arial"/>
        </w:rPr>
        <w:t xml:space="preserve">, </w:t>
      </w:r>
      <w:r w:rsidR="009A1C6D">
        <w:rPr>
          <w:rFonts w:ascii="Arial" w:hAnsi="Arial" w:cs="Arial"/>
        </w:rPr>
        <w:t>Marcos C</w:t>
      </w:r>
      <w:r w:rsidR="008E22AD">
        <w:rPr>
          <w:rFonts w:ascii="Arial" w:hAnsi="Arial" w:cs="Arial"/>
        </w:rPr>
        <w:t xml:space="preserve">. </w:t>
      </w:r>
      <w:r w:rsidR="009A1C6D">
        <w:rPr>
          <w:rFonts w:ascii="Arial" w:hAnsi="Arial" w:cs="Arial"/>
        </w:rPr>
        <w:t>Schechter</w:t>
      </w:r>
      <w:r w:rsidR="00BF3D2C">
        <w:rPr>
          <w:rFonts w:ascii="Arial" w:hAnsi="Arial" w:cs="Arial"/>
        </w:rPr>
        <w:t xml:space="preserve"> MD</w:t>
      </w:r>
      <w:r w:rsidR="00270591" w:rsidRPr="00270591">
        <w:rPr>
          <w:rFonts w:ascii="Arial" w:hAnsi="Arial" w:cs="Arial"/>
          <w:vertAlign w:val="superscript"/>
        </w:rPr>
        <w:t>4</w:t>
      </w:r>
      <w:r w:rsidR="008E22AD">
        <w:rPr>
          <w:rFonts w:ascii="Arial" w:hAnsi="Arial" w:cs="Arial"/>
          <w:vertAlign w:val="superscript"/>
        </w:rPr>
        <w:t>,5</w:t>
      </w:r>
    </w:p>
    <w:p w14:paraId="014EE3CA" w14:textId="77777777" w:rsidR="00A87F1B" w:rsidRDefault="00A87F1B" w:rsidP="00FD703E">
      <w:pPr>
        <w:spacing w:after="0" w:line="480" w:lineRule="auto"/>
        <w:jc w:val="center"/>
        <w:rPr>
          <w:rFonts w:ascii="Arial" w:hAnsi="Arial" w:cs="Arial"/>
        </w:rPr>
      </w:pPr>
    </w:p>
    <w:p w14:paraId="0EEB463D" w14:textId="77777777" w:rsidR="00430A48" w:rsidRPr="00430A48" w:rsidRDefault="00430A48" w:rsidP="00FD703E">
      <w:pPr>
        <w:spacing w:after="0" w:line="480" w:lineRule="auto"/>
        <w:rPr>
          <w:rFonts w:ascii="Arial" w:hAnsi="Arial" w:cs="Arial"/>
        </w:rPr>
      </w:pPr>
      <w:r w:rsidRPr="00430A48">
        <w:rPr>
          <w:rFonts w:ascii="Arial" w:hAnsi="Arial" w:cs="Arial"/>
        </w:rPr>
        <w:t>1. Emory College of Arts and Sciences, Emory University, Atlanta GA, USA</w:t>
      </w:r>
    </w:p>
    <w:p w14:paraId="72F257C4" w14:textId="77777777" w:rsidR="00430A48" w:rsidRPr="00430A48" w:rsidRDefault="00430A48" w:rsidP="00FD703E">
      <w:pPr>
        <w:spacing w:after="0" w:line="480" w:lineRule="auto"/>
        <w:rPr>
          <w:rFonts w:ascii="Arial" w:hAnsi="Arial" w:cs="Arial"/>
        </w:rPr>
      </w:pPr>
      <w:r w:rsidRPr="00430A48">
        <w:rPr>
          <w:rFonts w:ascii="Arial" w:hAnsi="Arial" w:cs="Arial"/>
        </w:rPr>
        <w:t>2. Emory Global Diabetes Research Center of Woodruff Health Sciences Center, Emory University, Atlanta, GA, USA</w:t>
      </w:r>
    </w:p>
    <w:p w14:paraId="561DF097" w14:textId="77777777" w:rsidR="00430A48" w:rsidRPr="00430A48" w:rsidRDefault="00430A48" w:rsidP="00FD703E">
      <w:pPr>
        <w:spacing w:after="0" w:line="480" w:lineRule="auto"/>
        <w:rPr>
          <w:rFonts w:ascii="Arial" w:hAnsi="Arial" w:cs="Arial"/>
        </w:rPr>
      </w:pPr>
      <w:r w:rsidRPr="00430A48">
        <w:rPr>
          <w:rFonts w:ascii="Arial" w:hAnsi="Arial" w:cs="Arial"/>
        </w:rPr>
        <w:t>3. Hubert Department of Global Health, Rollins School of Public Health, Emory University, Atlanta, GA, USA</w:t>
      </w:r>
    </w:p>
    <w:p w14:paraId="35D9D0B8" w14:textId="4145FFD6" w:rsidR="008E22AD" w:rsidRDefault="00430A48" w:rsidP="00FD703E">
      <w:pPr>
        <w:spacing w:after="0" w:line="480" w:lineRule="auto"/>
        <w:rPr>
          <w:rFonts w:ascii="Arial" w:hAnsi="Arial" w:cs="Arial"/>
        </w:rPr>
      </w:pPr>
      <w:r w:rsidRPr="00430A48">
        <w:rPr>
          <w:rFonts w:ascii="Arial" w:hAnsi="Arial" w:cs="Arial"/>
        </w:rPr>
        <w:t>4.</w:t>
      </w:r>
      <w:r w:rsidR="008E22AD" w:rsidRPr="008E22AD">
        <w:rPr>
          <w:rFonts w:ascii="Arial" w:hAnsi="Arial" w:cs="Arial"/>
        </w:rPr>
        <w:t xml:space="preserve"> </w:t>
      </w:r>
      <w:r w:rsidR="008E22AD" w:rsidRPr="00430A48">
        <w:rPr>
          <w:rFonts w:ascii="Arial" w:hAnsi="Arial" w:cs="Arial"/>
        </w:rPr>
        <w:t>Grady Health System,</w:t>
      </w:r>
      <w:r w:rsidR="008E22AD">
        <w:rPr>
          <w:rFonts w:ascii="Arial" w:hAnsi="Arial" w:cs="Arial"/>
        </w:rPr>
        <w:t xml:space="preserve"> </w:t>
      </w:r>
      <w:r w:rsidR="008E22AD" w:rsidRPr="00430A48">
        <w:rPr>
          <w:rFonts w:ascii="Arial" w:hAnsi="Arial" w:cs="Arial"/>
        </w:rPr>
        <w:t>Atlanta, GA, USA</w:t>
      </w:r>
    </w:p>
    <w:p w14:paraId="298EA4B5" w14:textId="49FBBC3A" w:rsidR="00446B39" w:rsidRDefault="008E22AD" w:rsidP="00FD703E">
      <w:pPr>
        <w:spacing w:after="0" w:line="480" w:lineRule="auto"/>
        <w:rPr>
          <w:rFonts w:ascii="Arial" w:hAnsi="Arial" w:cs="Arial"/>
        </w:rPr>
      </w:pPr>
      <w:r>
        <w:rPr>
          <w:rFonts w:ascii="Arial" w:hAnsi="Arial" w:cs="Arial"/>
        </w:rPr>
        <w:t>5.</w:t>
      </w:r>
      <w:r w:rsidR="00430A48" w:rsidRPr="00430A48">
        <w:rPr>
          <w:rFonts w:ascii="Arial" w:hAnsi="Arial" w:cs="Arial"/>
        </w:rPr>
        <w:t xml:space="preserve"> Division of Infectious Diseases, Department of Medicine, School of Medicine, Emory University, Atlanta, GA, USA</w:t>
      </w:r>
    </w:p>
    <w:p w14:paraId="3036B9FC" w14:textId="77777777" w:rsidR="00446B39" w:rsidRDefault="00446B39" w:rsidP="00FD703E">
      <w:pPr>
        <w:spacing w:after="0" w:line="480" w:lineRule="auto"/>
        <w:rPr>
          <w:rFonts w:ascii="Arial" w:hAnsi="Arial" w:cs="Arial"/>
        </w:rPr>
      </w:pPr>
      <w:r>
        <w:rPr>
          <w:rFonts w:ascii="Arial" w:hAnsi="Arial" w:cs="Arial"/>
        </w:rPr>
        <w:br w:type="page"/>
      </w:r>
    </w:p>
    <w:p w14:paraId="794F9D0D" w14:textId="6DC87113" w:rsidR="00A87F1B" w:rsidRDefault="00A03763" w:rsidP="00FD703E">
      <w:pPr>
        <w:spacing w:after="0" w:line="480" w:lineRule="auto"/>
        <w:rPr>
          <w:rFonts w:ascii="Arial" w:hAnsi="Arial" w:cs="Arial"/>
        </w:rPr>
      </w:pPr>
      <w:r>
        <w:rPr>
          <w:rFonts w:ascii="Arial" w:hAnsi="Arial" w:cs="Arial"/>
          <w:b/>
          <w:bCs/>
        </w:rPr>
        <w:lastRenderedPageBreak/>
        <w:t>Abstract:</w:t>
      </w:r>
      <w:r w:rsidR="00366196">
        <w:rPr>
          <w:rFonts w:ascii="Arial" w:hAnsi="Arial" w:cs="Arial"/>
          <w:b/>
          <w:bCs/>
        </w:rPr>
        <w:t xml:space="preserve"> </w:t>
      </w:r>
    </w:p>
    <w:p w14:paraId="6054E542" w14:textId="041BBFE9" w:rsidR="008E22AD" w:rsidRPr="0099584A" w:rsidRDefault="008E22AD" w:rsidP="00FD703E">
      <w:pPr>
        <w:spacing w:after="0" w:line="480" w:lineRule="auto"/>
        <w:rPr>
          <w:rFonts w:ascii="Arial" w:hAnsi="Arial" w:cs="Arial"/>
        </w:rPr>
      </w:pPr>
      <w:r w:rsidRPr="005357D3">
        <w:rPr>
          <w:rFonts w:ascii="Arial" w:hAnsi="Arial" w:cs="Arial"/>
        </w:rPr>
        <w:t xml:space="preserve">Using CDC data, we found rising age-adjusted mortality </w:t>
      </w:r>
      <w:r>
        <w:rPr>
          <w:rFonts w:ascii="Arial" w:hAnsi="Arial" w:cs="Arial"/>
        </w:rPr>
        <w:t>in the US</w:t>
      </w:r>
      <w:r w:rsidR="00DB1E66">
        <w:rPr>
          <w:rFonts w:ascii="Arial" w:hAnsi="Arial" w:cs="Arial"/>
        </w:rPr>
        <w:t xml:space="preserve"> between 1999-2020</w:t>
      </w:r>
      <w:r>
        <w:rPr>
          <w:rFonts w:ascii="Arial" w:hAnsi="Arial" w:cs="Arial"/>
        </w:rPr>
        <w:t>,</w:t>
      </w:r>
      <w:r w:rsidRPr="005357D3">
        <w:rPr>
          <w:rFonts w:ascii="Arial" w:hAnsi="Arial" w:cs="Arial"/>
        </w:rPr>
        <w:t xml:space="preserve"> particularly diabetes</w:t>
      </w:r>
      <w:r w:rsidR="00306F7B">
        <w:rPr>
          <w:rFonts w:ascii="Arial" w:hAnsi="Arial" w:cs="Arial"/>
        </w:rPr>
        <w:t>-</w:t>
      </w:r>
      <w:r w:rsidRPr="005357D3">
        <w:rPr>
          <w:rFonts w:ascii="Arial" w:hAnsi="Arial" w:cs="Arial"/>
        </w:rPr>
        <w:t xml:space="preserve"> and trauma</w:t>
      </w:r>
      <w:r w:rsidR="00306F7B">
        <w:rPr>
          <w:rFonts w:ascii="Arial" w:hAnsi="Arial" w:cs="Arial"/>
        </w:rPr>
        <w:t>-related</w:t>
      </w:r>
      <w:r w:rsidR="00AA114C">
        <w:rPr>
          <w:rFonts w:ascii="Arial" w:hAnsi="Arial" w:cs="Arial"/>
        </w:rPr>
        <w:t xml:space="preserve"> osteomyelitis</w:t>
      </w:r>
      <w:r w:rsidRPr="005357D3">
        <w:rPr>
          <w:rFonts w:ascii="Arial" w:hAnsi="Arial" w:cs="Arial"/>
        </w:rPr>
        <w:t xml:space="preserve">. </w:t>
      </w:r>
      <w:r w:rsidR="005A2003">
        <w:rPr>
          <w:rFonts w:ascii="Arial" w:hAnsi="Arial" w:cs="Arial"/>
        </w:rPr>
        <w:t>O</w:t>
      </w:r>
      <w:r w:rsidRPr="0099584A">
        <w:rPr>
          <w:rFonts w:ascii="Arial" w:hAnsi="Arial" w:cs="Arial"/>
        </w:rPr>
        <w:t xml:space="preserve">verall osteomyelitis-related mortality Annual Percent Change (APC) was 3.54%, and the diabetes- and trauma-associated osteomyelitis-related mortality APC were, </w:t>
      </w:r>
      <w:r w:rsidR="0072428B">
        <w:rPr>
          <w:rFonts w:ascii="Arial" w:hAnsi="Arial" w:cs="Arial"/>
        </w:rPr>
        <w:t>4.04%</w:t>
      </w:r>
      <w:r w:rsidRPr="0099584A">
        <w:rPr>
          <w:rFonts w:ascii="Arial" w:hAnsi="Arial" w:cs="Arial"/>
        </w:rPr>
        <w:t xml:space="preserve"> and </w:t>
      </w:r>
      <w:r w:rsidR="0072428B">
        <w:rPr>
          <w:rFonts w:ascii="Arial" w:hAnsi="Arial" w:cs="Arial"/>
        </w:rPr>
        <w:t>6.85%</w:t>
      </w:r>
      <w:r w:rsidRPr="0099584A">
        <w:rPr>
          <w:rFonts w:ascii="Arial" w:hAnsi="Arial" w:cs="Arial"/>
        </w:rPr>
        <w:t>, respectively. This highlights the need for improved osteomyelitis prevention and treatment.</w:t>
      </w:r>
      <w:r>
        <w:rPr>
          <w:rFonts w:ascii="Arial" w:hAnsi="Arial" w:cs="Arial"/>
          <w:i/>
          <w:iCs/>
        </w:rPr>
        <w:t xml:space="preserve"> </w:t>
      </w:r>
    </w:p>
    <w:p w14:paraId="3366D822" w14:textId="77777777" w:rsidR="008E22AD" w:rsidRDefault="008E22AD" w:rsidP="00FD703E">
      <w:pPr>
        <w:spacing w:after="0" w:line="480" w:lineRule="auto"/>
        <w:rPr>
          <w:rFonts w:ascii="Arial" w:hAnsi="Arial" w:cs="Arial"/>
          <w:i/>
          <w:iCs/>
        </w:rPr>
      </w:pPr>
    </w:p>
    <w:p w14:paraId="3900C7B3" w14:textId="032D112D" w:rsidR="00A03763" w:rsidRDefault="00A03763" w:rsidP="00FD703E">
      <w:pPr>
        <w:spacing w:after="0" w:line="480" w:lineRule="auto"/>
        <w:rPr>
          <w:rFonts w:ascii="Arial" w:hAnsi="Arial" w:cs="Arial"/>
        </w:rPr>
      </w:pPr>
      <w:r>
        <w:rPr>
          <w:rFonts w:ascii="Arial" w:hAnsi="Arial" w:cs="Arial"/>
        </w:rPr>
        <w:br w:type="page"/>
      </w:r>
    </w:p>
    <w:p w14:paraId="290018D3" w14:textId="6C9F88FB" w:rsidR="001A2A11" w:rsidRDefault="00A03763" w:rsidP="00FD703E">
      <w:pPr>
        <w:spacing w:after="0" w:line="480" w:lineRule="auto"/>
        <w:rPr>
          <w:rFonts w:ascii="Arial" w:hAnsi="Arial" w:cs="Arial"/>
          <w:b/>
          <w:bCs/>
        </w:rPr>
      </w:pPr>
      <w:r>
        <w:rPr>
          <w:rFonts w:ascii="Arial" w:hAnsi="Arial" w:cs="Arial"/>
          <w:b/>
          <w:bCs/>
        </w:rPr>
        <w:lastRenderedPageBreak/>
        <w:t>Main Body:</w:t>
      </w:r>
    </w:p>
    <w:p w14:paraId="63B185F0" w14:textId="079CAED6" w:rsidR="008E50F7" w:rsidRPr="008E50F7" w:rsidRDefault="008E50F7" w:rsidP="00FD703E">
      <w:pPr>
        <w:spacing w:after="0" w:line="480" w:lineRule="auto"/>
        <w:rPr>
          <w:rFonts w:ascii="Arial" w:hAnsi="Arial" w:cs="Arial"/>
          <w:b/>
          <w:bCs/>
        </w:rPr>
      </w:pPr>
      <w:r>
        <w:rPr>
          <w:rFonts w:ascii="Arial" w:hAnsi="Arial" w:cs="Arial"/>
          <w:b/>
          <w:bCs/>
        </w:rPr>
        <w:t>Introduction:</w:t>
      </w:r>
    </w:p>
    <w:p w14:paraId="579090D4" w14:textId="76CFE31B" w:rsidR="00D92973" w:rsidRDefault="00D92973" w:rsidP="00FD703E">
      <w:pPr>
        <w:spacing w:after="0" w:line="480" w:lineRule="auto"/>
        <w:rPr>
          <w:rFonts w:ascii="Arial" w:hAnsi="Arial" w:cs="Arial"/>
        </w:rPr>
      </w:pPr>
      <w:r>
        <w:rPr>
          <w:rFonts w:ascii="Arial" w:hAnsi="Arial" w:cs="Arial"/>
        </w:rPr>
        <w:tab/>
      </w:r>
      <w:r w:rsidR="00AE56F7">
        <w:rPr>
          <w:rFonts w:ascii="Arial" w:hAnsi="Arial" w:cs="Arial"/>
        </w:rPr>
        <w:t>Osteomyelitis</w:t>
      </w:r>
      <w:r w:rsidR="00AF7928">
        <w:rPr>
          <w:rFonts w:ascii="Arial" w:hAnsi="Arial" w:cs="Arial"/>
        </w:rPr>
        <w:t xml:space="preserve"> is a serious infection </w:t>
      </w:r>
      <w:r w:rsidR="008E22AD">
        <w:rPr>
          <w:rFonts w:ascii="Arial" w:hAnsi="Arial" w:cs="Arial"/>
        </w:rPr>
        <w:t>with potential for</w:t>
      </w:r>
      <w:r w:rsidR="00B06E59">
        <w:rPr>
          <w:rFonts w:ascii="Arial" w:hAnsi="Arial" w:cs="Arial"/>
        </w:rPr>
        <w:t xml:space="preserve"> severe morbidity and</w:t>
      </w:r>
      <w:r w:rsidR="00245F9B">
        <w:rPr>
          <w:rFonts w:ascii="Arial" w:hAnsi="Arial" w:cs="Arial"/>
        </w:rPr>
        <w:t xml:space="preserve"> mortality.</w:t>
      </w:r>
      <w:r w:rsidR="00B06E59">
        <w:rPr>
          <w:rFonts w:ascii="Arial" w:hAnsi="Arial" w:cs="Arial"/>
        </w:rPr>
        <w:fldChar w:fldCharType="begin"/>
      </w:r>
      <w:r w:rsidR="002E51B2">
        <w:rPr>
          <w:rFonts w:ascii="Arial" w:hAnsi="Arial" w:cs="Arial"/>
        </w:rPr>
        <w:instrText xml:space="preserve"> ADDIN ZOTERO_ITEM CSL_CITATION {"citationID":"EFBnxH8A","properties":{"formattedCitation":"\\super 1\\nosupersub{}","plainCitation":"1","noteIndex":0},"citationItems":[{"id":6311,"uris":["http://zotero.org/groups/5952805/items/A3NRE8EQ"],"itemData":{"id":6311,"type":"article-journal","container-title":"The Lancet","DOI":"10.1016/S0140-6736(04)16727-5","ISSN":"0140-6736, 1474-547X","issue":"9431","journalAbbreviation":"The Lancet","language":"English","note":"publisher: Elsevier\nPMID: 15276398","page":"369-379","source":"www-thelancet-com.proxy.library.upenn.edu","title":"Osteomyelitis","volume":"364","author":[{"family":"Lew","given":"Daniel P."},{"family":"Waldvogel","given":"Francis A."}],"issued":{"date-parts":[["2004",7,24]]}}}],"schema":"https://github.com/citation-style-language/schema/raw/master/csl-citation.json"} </w:instrText>
      </w:r>
      <w:r w:rsidR="00B06E59">
        <w:rPr>
          <w:rFonts w:ascii="Arial" w:hAnsi="Arial" w:cs="Arial"/>
        </w:rPr>
        <w:fldChar w:fldCharType="separate"/>
      </w:r>
      <w:r w:rsidR="002E51B2" w:rsidRPr="002E51B2">
        <w:rPr>
          <w:rFonts w:ascii="Arial" w:hAnsi="Arial" w:cs="Arial"/>
          <w:kern w:val="0"/>
          <w:vertAlign w:val="superscript"/>
        </w:rPr>
        <w:t>1</w:t>
      </w:r>
      <w:r w:rsidR="00B06E59">
        <w:rPr>
          <w:rFonts w:ascii="Arial" w:hAnsi="Arial" w:cs="Arial"/>
        </w:rPr>
        <w:fldChar w:fldCharType="end"/>
      </w:r>
      <w:r w:rsidR="00D15E8D">
        <w:rPr>
          <w:rFonts w:ascii="Arial" w:hAnsi="Arial" w:cs="Arial"/>
        </w:rPr>
        <w:t xml:space="preserve"> </w:t>
      </w:r>
      <w:r w:rsidR="0032414D">
        <w:rPr>
          <w:rFonts w:ascii="Arial" w:hAnsi="Arial" w:cs="Arial"/>
        </w:rPr>
        <w:t>It can arise from</w:t>
      </w:r>
      <w:r w:rsidR="00052CDB">
        <w:rPr>
          <w:rFonts w:ascii="Arial" w:hAnsi="Arial" w:cs="Arial"/>
        </w:rPr>
        <w:t xml:space="preserve"> hematogenous </w:t>
      </w:r>
      <w:r w:rsidR="0032414D">
        <w:rPr>
          <w:rFonts w:ascii="Arial" w:hAnsi="Arial" w:cs="Arial"/>
        </w:rPr>
        <w:t xml:space="preserve">or contiguous </w:t>
      </w:r>
      <w:r w:rsidR="00052CDB">
        <w:rPr>
          <w:rFonts w:ascii="Arial" w:hAnsi="Arial" w:cs="Arial"/>
        </w:rPr>
        <w:t xml:space="preserve">spread </w:t>
      </w:r>
      <w:r w:rsidR="006F43D5">
        <w:rPr>
          <w:rFonts w:ascii="Arial" w:hAnsi="Arial" w:cs="Arial"/>
        </w:rPr>
        <w:t>and</w:t>
      </w:r>
      <w:r w:rsidR="00052CDB">
        <w:rPr>
          <w:rFonts w:ascii="Arial" w:hAnsi="Arial" w:cs="Arial"/>
        </w:rPr>
        <w:t xml:space="preserve"> </w:t>
      </w:r>
      <w:r w:rsidR="001A1A6E">
        <w:rPr>
          <w:rFonts w:ascii="Arial" w:hAnsi="Arial" w:cs="Arial"/>
        </w:rPr>
        <w:t xml:space="preserve">the risk is heightened </w:t>
      </w:r>
      <w:r w:rsidR="0017492D">
        <w:rPr>
          <w:rFonts w:ascii="Arial" w:hAnsi="Arial" w:cs="Arial"/>
        </w:rPr>
        <w:t xml:space="preserve">in individuals with diabetes, </w:t>
      </w:r>
      <w:r w:rsidR="00081F39">
        <w:rPr>
          <w:rFonts w:ascii="Arial" w:hAnsi="Arial" w:cs="Arial"/>
        </w:rPr>
        <w:t>trauma</w:t>
      </w:r>
      <w:r w:rsidR="0017492D">
        <w:rPr>
          <w:rFonts w:ascii="Arial" w:hAnsi="Arial" w:cs="Arial"/>
        </w:rPr>
        <w:t>, or prolonged immobility</w:t>
      </w:r>
      <w:r w:rsidR="005915E7">
        <w:rPr>
          <w:rFonts w:ascii="Arial" w:hAnsi="Arial" w:cs="Arial"/>
        </w:rPr>
        <w:t xml:space="preserve"> as well as </w:t>
      </w:r>
      <w:r w:rsidR="00696B92">
        <w:rPr>
          <w:rFonts w:ascii="Arial" w:hAnsi="Arial" w:cs="Arial"/>
        </w:rPr>
        <w:t xml:space="preserve">with certain demographic factors </w:t>
      </w:r>
      <w:r w:rsidR="005B4BA7">
        <w:rPr>
          <w:rFonts w:ascii="Arial" w:hAnsi="Arial" w:cs="Arial"/>
        </w:rPr>
        <w:t>including male sex</w:t>
      </w:r>
      <w:r w:rsidR="0017492D">
        <w:rPr>
          <w:rFonts w:ascii="Arial" w:hAnsi="Arial" w:cs="Arial"/>
        </w:rPr>
        <w:t>.</w:t>
      </w:r>
      <w:r w:rsidR="00BA0111">
        <w:rPr>
          <w:rFonts w:ascii="Arial" w:hAnsi="Arial" w:cs="Arial"/>
        </w:rPr>
        <w:fldChar w:fldCharType="begin"/>
      </w:r>
      <w:r w:rsidR="00CF23D2">
        <w:rPr>
          <w:rFonts w:ascii="Arial" w:hAnsi="Arial" w:cs="Arial"/>
        </w:rPr>
        <w:instrText xml:space="preserve"> ADDIN ZOTERO_ITEM CSL_CITATION {"citationID":"kiDS5WzN","properties":{"formattedCitation":"\\super 2\\nosupersub{}","plainCitation":"2","noteIndex":0},"citationItems":[{"id":5593,"uris":["http://zotero.org/groups/5952805/items/WL4MM7XI"],"itemData":{"id":5593,"type":"article-journal","abstract":"Osteomyelitis is a devastating disease caused by microbial infection of bone. While the frequency of infection following elective orthopedic surgery is low, rates of reinfection are disturbingly high. Staphylococcus aureus is responsible for the majority of chronic osteomyelitis cases and is often considered to be incurable due to bacterial persistence deep within bone. Unfortunately, there is no consensus on clinical classifications of osteomyelitis and the ensuing treatment algorithm. Given the high patient morbidity, mortality, and economic burden caused by osteomyelitis, it is important to elucidate mechanisms of bone infection to inform novel strategies for prevention and curative treatment. Recent discoveries in this field have identified three distinct reservoirs of bacterial biofilm including: Staphylococcal abscess communities in the local soft tissue and bone marrow, glycocalyx formation on implant hardware and necrotic tissue, and colonization of the osteocyte-lacuno canalicular network (OLCN) of cortical bone. In contrast, S. aureus intracellular persistence in bone cells has not been substantiated in vivo, which challenges this mode of chronic osteomyelitis. There have also been major advances in our understanding of the immune proteome against S. aureus, from clinical studies of serum antibodies and media enriched for newly synthesized antibodies (MENSA), which may provide new opportunities for osteomyelitis diagnosis, prognosis, and vaccine development. Finally, novel therapies such as antimicrobial implant coatings and antibiotic impregnated 3D-printed scaffolds represent promising strategies for preventing and managing this devastating disease. Here, we review these recent advances and highlight translational opportunities towards a cure.","container-title":"Bone Research","DOI":"10.1038/s41413-019-0061-z","ISSN":"2095-4700","journalAbbreviation":"Bone Res","note":"PMID: 31646012\nPMCID: PMC6804538","page":"20","source":"PubMed Central","title":"Evolving concepts in bone infection: redefining “biofilm”, “acute vs. chronic osteomyelitis”, “the immune proteome” and “local antibiotic therapy”","title-short":"Evolving concepts in bone infection","volume":"7","author":[{"family":"Masters","given":"Elysia A."},{"family":"Trombetta","given":"Ryan P."},{"family":"Mesy Bentley","given":"Karen L.","non-dropping-particle":"de"},{"family":"Boyce","given":"Brendan F"},{"family":"Gill","given":"Ann Lindley"},{"family":"Gill","given":"Steven R."},{"family":"Nishitani","given":"Kohei"},{"family":"Ishikawa","given":"Masahiro"},{"family":"Morita","given":"Yugo"},{"family":"Ito","given":"Hiromu"},{"family":"Bello-Irizarry","given":"Sheila N."},{"family":"Ninomiya","given":"Mark"},{"family":"Brodell","given":"James D."},{"family":"Lee","given":"Charles C."},{"family":"Hao","given":"Stephanie P."},{"family":"Oh","given":"Irvin"},{"family":"Xie","given":"Chao"},{"family":"Awad","given":"Hani A."},{"family":"Daiss","given":"John L."},{"family":"Owen","given":"John R."},{"family":"Kates","given":"Stephen L."},{"family":"Schwarz","given":"Edward M."},{"family":"Muthukrishnan","given":"Gowrishankar"}],"issued":{"date-parts":[["2019",7,15]]}}}],"schema":"https://github.com/citation-style-language/schema/raw/master/csl-citation.json"} </w:instrText>
      </w:r>
      <w:r w:rsidR="00BA0111">
        <w:rPr>
          <w:rFonts w:ascii="Arial" w:hAnsi="Arial" w:cs="Arial"/>
        </w:rPr>
        <w:fldChar w:fldCharType="separate"/>
      </w:r>
      <w:r w:rsidR="00CF23D2" w:rsidRPr="00CF23D2">
        <w:rPr>
          <w:rFonts w:ascii="Arial" w:hAnsi="Arial" w:cs="Arial"/>
          <w:kern w:val="0"/>
          <w:vertAlign w:val="superscript"/>
        </w:rPr>
        <w:t>2</w:t>
      </w:r>
      <w:r w:rsidR="00BA0111">
        <w:rPr>
          <w:rFonts w:ascii="Arial" w:hAnsi="Arial" w:cs="Arial"/>
        </w:rPr>
        <w:fldChar w:fldCharType="end"/>
      </w:r>
      <w:r w:rsidR="0017492D">
        <w:rPr>
          <w:rFonts w:ascii="Arial" w:hAnsi="Arial" w:cs="Arial"/>
        </w:rPr>
        <w:t xml:space="preserve"> </w:t>
      </w:r>
      <w:r w:rsidR="003B127F">
        <w:rPr>
          <w:rFonts w:ascii="Arial" w:hAnsi="Arial" w:cs="Arial"/>
        </w:rPr>
        <w:t>Importantly, t</w:t>
      </w:r>
      <w:r w:rsidR="00546BEB">
        <w:rPr>
          <w:rFonts w:ascii="Arial" w:hAnsi="Arial" w:cs="Arial"/>
        </w:rPr>
        <w:t xml:space="preserve">he prevalence of osteomyelitis </w:t>
      </w:r>
      <w:r w:rsidR="00A0403C">
        <w:rPr>
          <w:rFonts w:ascii="Arial" w:hAnsi="Arial" w:cs="Arial"/>
        </w:rPr>
        <w:t xml:space="preserve">in the United States </w:t>
      </w:r>
      <w:r w:rsidR="00254BA7">
        <w:rPr>
          <w:rFonts w:ascii="Arial" w:hAnsi="Arial" w:cs="Arial"/>
        </w:rPr>
        <w:t>has grown in recent decades</w:t>
      </w:r>
      <w:r w:rsidR="003B127F">
        <w:rPr>
          <w:rFonts w:ascii="Arial" w:hAnsi="Arial" w:cs="Arial"/>
        </w:rPr>
        <w:t>.</w:t>
      </w:r>
      <w:r w:rsidR="00277EBC">
        <w:rPr>
          <w:rFonts w:ascii="Arial" w:hAnsi="Arial" w:cs="Arial"/>
        </w:rPr>
        <w:fldChar w:fldCharType="begin"/>
      </w:r>
      <w:r w:rsidR="00CF23D2">
        <w:rPr>
          <w:rFonts w:ascii="Arial" w:hAnsi="Arial" w:cs="Arial"/>
        </w:rPr>
        <w:instrText xml:space="preserve"> ADDIN ZOTERO_ITEM CSL_CITATION {"citationID":"TfcO66PX","properties":{"formattedCitation":"\\super 3\\nosupersub{}","plainCitation":"3","noteIndex":0},"citationItems":[{"id":5878,"uris":["http://zotero.org/groups/5952805/items/XGFQT5RX"],"itemData":{"id":5878,"type":"article-journal","abstract":"Background:\nThe epidemiology of osteomyelitis in the United States is largely unknown. The purpose of this study was to determine long-term secular trends in the incidence of osteomyelitis in a population-based setting.\n\nMethods:\nThe study population comprised 760 incident cases of osteomyelitis first diagnosed between January 1, 1969, and December 31, 2009, among residents of Olmsted County, Minnesota. The complete medical records for each potential subject were reviewed to confirm the osteomyelitis diagnosis and to extract details on anatomical sites, infecting organisms, etiological risk factors, and outcomes.\n\nResults:\nThe overall age and sex-adjusted annual incidence of osteomyelitis was 21.8 cases per 100,000 person-years. The annual incidence was higher for men than for women and increased with age (p &lt; 0.001). Rates increased with the calendar year (p &lt; 0.001) from 11.4 cases per 100,000 person-years in the period from 1969 to 1979 to 24.4 per 100,000 person-years in the period from 2000 to 2009. The incidence remained relatively stable among children and young adults but almost tripled among individuals older than sixty years; this was partly driven by a significant increase in diabetes-related osteomyelitis from 2.3 cases per 100,000 person-years in the period from 1969 to 1979 to 7.6 cases per 100,000 person-years in the period from 2000 to 2009 (p &lt; 0.001). Forty-four percent of cases involved Staphylococcus aureus infections.\n\nConclusions:\nThe reasons for the increase in osteomyelitis between 1969 and 2009 are unclear but could comprise a variety of factors, including changes in diagnosing patterns or increases in the prevalence of risk factors (e.g., diabetes) in this population.\n\nLevel of Evidence:\nPrognostic Level III. See Instructions for Authors for a complete description of levels of evidence.","container-title":"The Journal of Bone and Joint Surgery. American volume","DOI":"10.2106/JBJS.N.01350","ISSN":"0021-9355","issue":"10","journalAbbreviation":"J Bone Joint Surg Am","note":"PMID: 25995495\nPMCID: PMC4642868","page":"837-845","source":"PubMed Central","title":"Trends in the Epidemiology of Osteomyelitis","volume":"97","author":[{"family":"Kremers","given":"Hilal Maradit"},{"family":"Nwojo","given":"Macaulay E."},{"family":"Ransom","given":"Jeanine E."},{"family":"Wood-Wentz","given":"Christina M."},{"family":"Melton","given":"L. Joseph"},{"family":"Huddleston","given":"Paul M."}],"issued":{"date-parts":[["2015",5,20]]}}}],"schema":"https://github.com/citation-style-language/schema/raw/master/csl-citation.json"} </w:instrText>
      </w:r>
      <w:r w:rsidR="00277EBC">
        <w:rPr>
          <w:rFonts w:ascii="Arial" w:hAnsi="Arial" w:cs="Arial"/>
        </w:rPr>
        <w:fldChar w:fldCharType="separate"/>
      </w:r>
      <w:r w:rsidR="00CF23D2" w:rsidRPr="00CF23D2">
        <w:rPr>
          <w:rFonts w:ascii="Arial" w:hAnsi="Arial" w:cs="Arial"/>
          <w:kern w:val="0"/>
          <w:vertAlign w:val="superscript"/>
        </w:rPr>
        <w:t>3</w:t>
      </w:r>
      <w:r w:rsidR="00277EBC">
        <w:rPr>
          <w:rFonts w:ascii="Arial" w:hAnsi="Arial" w:cs="Arial"/>
        </w:rPr>
        <w:fldChar w:fldCharType="end"/>
      </w:r>
    </w:p>
    <w:p w14:paraId="632806D7" w14:textId="692FC8F3" w:rsidR="00277EBC" w:rsidRDefault="00277EBC" w:rsidP="00FD703E">
      <w:pPr>
        <w:spacing w:after="0" w:line="480" w:lineRule="auto"/>
        <w:rPr>
          <w:rFonts w:ascii="Arial" w:hAnsi="Arial" w:cs="Arial"/>
        </w:rPr>
      </w:pPr>
      <w:r>
        <w:rPr>
          <w:rFonts w:ascii="Arial" w:hAnsi="Arial" w:cs="Arial"/>
        </w:rPr>
        <w:tab/>
      </w:r>
      <w:r w:rsidR="00675B53">
        <w:rPr>
          <w:rFonts w:ascii="Arial" w:hAnsi="Arial" w:cs="Arial"/>
        </w:rPr>
        <w:t xml:space="preserve">Despite its </w:t>
      </w:r>
      <w:r w:rsidR="003946C8">
        <w:rPr>
          <w:rFonts w:ascii="Arial" w:hAnsi="Arial" w:cs="Arial"/>
        </w:rPr>
        <w:t xml:space="preserve">severity and </w:t>
      </w:r>
      <w:r w:rsidR="00EE5E04">
        <w:rPr>
          <w:rFonts w:ascii="Arial" w:hAnsi="Arial" w:cs="Arial"/>
        </w:rPr>
        <w:t xml:space="preserve">growing </w:t>
      </w:r>
      <w:r w:rsidR="00370E21">
        <w:rPr>
          <w:rFonts w:ascii="Arial" w:hAnsi="Arial" w:cs="Arial"/>
        </w:rPr>
        <w:t xml:space="preserve">case count, </w:t>
      </w:r>
      <w:r w:rsidR="00ED64D4">
        <w:rPr>
          <w:rFonts w:ascii="Arial" w:hAnsi="Arial" w:cs="Arial"/>
        </w:rPr>
        <w:t xml:space="preserve">the </w:t>
      </w:r>
      <w:r w:rsidR="0009075C">
        <w:rPr>
          <w:rFonts w:ascii="Arial" w:hAnsi="Arial" w:cs="Arial"/>
        </w:rPr>
        <w:t xml:space="preserve">national mortality burden of osteomyelitis is poorly characterized. </w:t>
      </w:r>
      <w:r w:rsidR="001367CA">
        <w:rPr>
          <w:rFonts w:ascii="Arial" w:hAnsi="Arial" w:cs="Arial"/>
        </w:rPr>
        <w:t xml:space="preserve">Most existing research regarding </w:t>
      </w:r>
      <w:r w:rsidR="00BF414C">
        <w:rPr>
          <w:rFonts w:ascii="Arial" w:hAnsi="Arial" w:cs="Arial"/>
        </w:rPr>
        <w:t xml:space="preserve">the disease </w:t>
      </w:r>
      <w:r w:rsidR="00B31113">
        <w:rPr>
          <w:rFonts w:ascii="Arial" w:hAnsi="Arial" w:cs="Arial"/>
        </w:rPr>
        <w:t xml:space="preserve">focuses </w:t>
      </w:r>
      <w:r w:rsidR="001A7C50">
        <w:rPr>
          <w:rFonts w:ascii="Arial" w:hAnsi="Arial" w:cs="Arial"/>
        </w:rPr>
        <w:t xml:space="preserve">on clinical outcomes or treatment strategies </w:t>
      </w:r>
      <w:r w:rsidR="005E5D8E">
        <w:rPr>
          <w:rFonts w:ascii="Arial" w:hAnsi="Arial" w:cs="Arial"/>
        </w:rPr>
        <w:t xml:space="preserve">in </w:t>
      </w:r>
      <w:r w:rsidR="008E22AD">
        <w:rPr>
          <w:rFonts w:ascii="Arial" w:hAnsi="Arial" w:cs="Arial"/>
        </w:rPr>
        <w:t>selected</w:t>
      </w:r>
      <w:r w:rsidR="0008611B">
        <w:rPr>
          <w:rFonts w:ascii="Arial" w:hAnsi="Arial" w:cs="Arial"/>
        </w:rPr>
        <w:t xml:space="preserve"> populations, </w:t>
      </w:r>
      <w:r w:rsidR="0076282A">
        <w:rPr>
          <w:rFonts w:ascii="Arial" w:hAnsi="Arial" w:cs="Arial"/>
        </w:rPr>
        <w:t xml:space="preserve">with limited information available regarding </w:t>
      </w:r>
      <w:r w:rsidR="00115D45">
        <w:rPr>
          <w:rFonts w:ascii="Arial" w:hAnsi="Arial" w:cs="Arial"/>
        </w:rPr>
        <w:t xml:space="preserve">long-term, population-level trends </w:t>
      </w:r>
      <w:r w:rsidR="00313D52">
        <w:rPr>
          <w:rFonts w:ascii="Arial" w:hAnsi="Arial" w:cs="Arial"/>
        </w:rPr>
        <w:t xml:space="preserve">in </w:t>
      </w:r>
      <w:r w:rsidR="00C435F2">
        <w:rPr>
          <w:rFonts w:ascii="Arial" w:hAnsi="Arial" w:cs="Arial"/>
        </w:rPr>
        <w:t xml:space="preserve">osteomyelitis as the underlying cause of mortality. </w:t>
      </w:r>
      <w:r w:rsidR="00A33459">
        <w:rPr>
          <w:rFonts w:ascii="Arial" w:hAnsi="Arial" w:cs="Arial"/>
        </w:rPr>
        <w:t xml:space="preserve">Moreover, </w:t>
      </w:r>
      <w:r w:rsidR="008F2FCF">
        <w:rPr>
          <w:rFonts w:ascii="Arial" w:hAnsi="Arial" w:cs="Arial"/>
        </w:rPr>
        <w:t xml:space="preserve">the role of comorbid conditions and </w:t>
      </w:r>
      <w:r w:rsidR="004660CE">
        <w:rPr>
          <w:rFonts w:ascii="Arial" w:hAnsi="Arial" w:cs="Arial"/>
        </w:rPr>
        <w:t xml:space="preserve">disparities across demographic groups </w:t>
      </w:r>
      <w:r w:rsidR="00BC179B">
        <w:rPr>
          <w:rFonts w:ascii="Arial" w:hAnsi="Arial" w:cs="Arial"/>
        </w:rPr>
        <w:t xml:space="preserve">in shaping osteomyelitis outcomes is </w:t>
      </w:r>
      <w:r w:rsidR="008E50F7">
        <w:rPr>
          <w:rFonts w:ascii="Arial" w:hAnsi="Arial" w:cs="Arial"/>
        </w:rPr>
        <w:t>poorly</w:t>
      </w:r>
      <w:r w:rsidR="00BC179B">
        <w:rPr>
          <w:rFonts w:ascii="Arial" w:hAnsi="Arial" w:cs="Arial"/>
        </w:rPr>
        <w:t xml:space="preserve"> understood. </w:t>
      </w:r>
      <w:r w:rsidR="008E50F7">
        <w:rPr>
          <w:rFonts w:ascii="Arial" w:hAnsi="Arial" w:cs="Arial"/>
        </w:rPr>
        <w:t xml:space="preserve">Here, we aim to fill knowledge gaps regarding osteomyelitis-related mortality burden and trends in the United States to better inform prevention and treatment needs.  </w:t>
      </w:r>
      <w:r w:rsidR="00313D52">
        <w:rPr>
          <w:rFonts w:ascii="Arial" w:hAnsi="Arial" w:cs="Arial"/>
        </w:rPr>
        <w:t xml:space="preserve"> </w:t>
      </w:r>
    </w:p>
    <w:p w14:paraId="68E73E36" w14:textId="77777777" w:rsidR="00FB56E0" w:rsidRDefault="00FB56E0" w:rsidP="00FD703E">
      <w:pPr>
        <w:spacing w:after="0" w:line="480" w:lineRule="auto"/>
        <w:rPr>
          <w:rFonts w:ascii="Arial" w:hAnsi="Arial" w:cs="Arial"/>
          <w:b/>
          <w:bCs/>
        </w:rPr>
      </w:pPr>
    </w:p>
    <w:p w14:paraId="1F12CCE8" w14:textId="0EB24AAB" w:rsidR="008E50F7" w:rsidRPr="003C6508" w:rsidRDefault="008E50F7" w:rsidP="00FD703E">
      <w:pPr>
        <w:spacing w:after="0" w:line="480" w:lineRule="auto"/>
        <w:rPr>
          <w:rFonts w:ascii="Arial" w:hAnsi="Arial" w:cs="Arial"/>
          <w:b/>
          <w:bCs/>
        </w:rPr>
      </w:pPr>
      <w:r>
        <w:rPr>
          <w:rFonts w:ascii="Arial" w:hAnsi="Arial" w:cs="Arial"/>
          <w:b/>
          <w:bCs/>
        </w:rPr>
        <w:t>Methods:</w:t>
      </w:r>
    </w:p>
    <w:p w14:paraId="1CB5B09B" w14:textId="3AF0DF27" w:rsidR="00A314B4" w:rsidRDefault="00270F5A" w:rsidP="00FD703E">
      <w:pPr>
        <w:spacing w:after="0" w:line="480" w:lineRule="auto"/>
        <w:rPr>
          <w:rFonts w:ascii="Arial" w:hAnsi="Arial" w:cs="Arial"/>
        </w:rPr>
      </w:pPr>
      <w:r>
        <w:rPr>
          <w:rFonts w:ascii="Arial" w:hAnsi="Arial" w:cs="Arial"/>
        </w:rPr>
        <w:tab/>
      </w:r>
      <w:r w:rsidR="008E50F7">
        <w:rPr>
          <w:rFonts w:ascii="Arial" w:hAnsi="Arial" w:cs="Arial"/>
        </w:rPr>
        <w:t>We used the CDC WONDER Underlying Cause of Death database to examine</w:t>
      </w:r>
      <w:r w:rsidR="00880EAA">
        <w:rPr>
          <w:rFonts w:ascii="Arial" w:hAnsi="Arial" w:cs="Arial"/>
        </w:rPr>
        <w:t xml:space="preserve"> </w:t>
      </w:r>
      <w:r w:rsidR="003B2787">
        <w:rPr>
          <w:rFonts w:ascii="Arial" w:hAnsi="Arial" w:cs="Arial"/>
        </w:rPr>
        <w:t xml:space="preserve">trends </w:t>
      </w:r>
      <w:r w:rsidR="00917C27">
        <w:rPr>
          <w:rFonts w:ascii="Arial" w:hAnsi="Arial" w:cs="Arial"/>
        </w:rPr>
        <w:t xml:space="preserve">in osteomyelitis-related deaths in the United States from 1999 to </w:t>
      </w:r>
      <w:r w:rsidR="009763E9">
        <w:rPr>
          <w:rFonts w:ascii="Arial" w:hAnsi="Arial" w:cs="Arial"/>
        </w:rPr>
        <w:t>2023.</w:t>
      </w:r>
      <w:r w:rsidR="00401576">
        <w:rPr>
          <w:rFonts w:ascii="Arial" w:hAnsi="Arial" w:cs="Arial"/>
        </w:rPr>
        <w:fldChar w:fldCharType="begin"/>
      </w:r>
      <w:r w:rsidR="00401576">
        <w:rPr>
          <w:rFonts w:ascii="Arial" w:hAnsi="Arial" w:cs="Arial"/>
        </w:rPr>
        <w:instrText xml:space="preserve"> ADDIN ZOTERO_ITEM CSL_CITATION {"citationID":"WhZZpve5","properties":{"formattedCitation":"\\super 4\\nosupersub{}","plainCitation":"4","noteIndex":0},"citationItems":[{"id":5572,"uris":["http://zotero.org/groups/5952805/items/CSPPI9H8"],"itemData":{"id":5572,"type":"webpage","container-title":"Centers for Disease Control and Prevention","title":"CDC WONDER","URL":"https://wonder.cdc.gov/","author":[{"family":"Centers for Disease Control and Prevention","given":""}],"accessed":{"date-parts":[["2025",4,15]]},"issued":{"date-parts":[["2025",4,8]]}}}],"schema":"https://github.com/citation-style-language/schema/raw/master/csl-citation.json"} </w:instrText>
      </w:r>
      <w:r w:rsidR="00401576">
        <w:rPr>
          <w:rFonts w:ascii="Arial" w:hAnsi="Arial" w:cs="Arial"/>
        </w:rPr>
        <w:fldChar w:fldCharType="separate"/>
      </w:r>
      <w:r w:rsidR="00401576" w:rsidRPr="00401576">
        <w:rPr>
          <w:rFonts w:ascii="Arial" w:hAnsi="Arial" w:cs="Arial"/>
          <w:kern w:val="0"/>
          <w:vertAlign w:val="superscript"/>
        </w:rPr>
        <w:t>4</w:t>
      </w:r>
      <w:r w:rsidR="00401576">
        <w:rPr>
          <w:rFonts w:ascii="Arial" w:hAnsi="Arial" w:cs="Arial"/>
        </w:rPr>
        <w:fldChar w:fldCharType="end"/>
      </w:r>
      <w:r w:rsidR="009763E9">
        <w:rPr>
          <w:rFonts w:ascii="Arial" w:hAnsi="Arial" w:cs="Arial"/>
        </w:rPr>
        <w:t xml:space="preserve"> </w:t>
      </w:r>
      <w:r w:rsidR="007E7C76">
        <w:rPr>
          <w:rFonts w:ascii="Arial" w:hAnsi="Arial" w:cs="Arial"/>
        </w:rPr>
        <w:t xml:space="preserve">This </w:t>
      </w:r>
      <w:r w:rsidR="00BE1EA0">
        <w:rPr>
          <w:rFonts w:ascii="Arial" w:hAnsi="Arial" w:cs="Arial"/>
        </w:rPr>
        <w:t xml:space="preserve">publicly available </w:t>
      </w:r>
      <w:r w:rsidR="007E7C76">
        <w:rPr>
          <w:rFonts w:ascii="Arial" w:hAnsi="Arial" w:cs="Arial"/>
        </w:rPr>
        <w:t xml:space="preserve">database </w:t>
      </w:r>
      <w:r w:rsidR="008F5ACC">
        <w:rPr>
          <w:rFonts w:ascii="Arial" w:hAnsi="Arial" w:cs="Arial"/>
        </w:rPr>
        <w:t>provides nation</w:t>
      </w:r>
      <w:r w:rsidR="00BE1EA0">
        <w:rPr>
          <w:rFonts w:ascii="Arial" w:hAnsi="Arial" w:cs="Arial"/>
        </w:rPr>
        <w:t>wide</w:t>
      </w:r>
      <w:r w:rsidR="008F5ACC">
        <w:rPr>
          <w:rFonts w:ascii="Arial" w:hAnsi="Arial" w:cs="Arial"/>
        </w:rPr>
        <w:t xml:space="preserve"> mortality data based on </w:t>
      </w:r>
      <w:r w:rsidR="00F86CA6">
        <w:rPr>
          <w:rFonts w:ascii="Arial" w:hAnsi="Arial" w:cs="Arial"/>
        </w:rPr>
        <w:t xml:space="preserve">death certificates collected by the </w:t>
      </w:r>
      <w:r w:rsidR="00A8335E">
        <w:rPr>
          <w:rFonts w:ascii="Arial" w:hAnsi="Arial" w:cs="Arial"/>
        </w:rPr>
        <w:t>N</w:t>
      </w:r>
      <w:r w:rsidR="00F86CA6">
        <w:rPr>
          <w:rFonts w:ascii="Arial" w:hAnsi="Arial" w:cs="Arial"/>
        </w:rPr>
        <w:t xml:space="preserve">ational </w:t>
      </w:r>
      <w:r w:rsidR="00A8335E">
        <w:rPr>
          <w:rFonts w:ascii="Arial" w:hAnsi="Arial" w:cs="Arial"/>
        </w:rPr>
        <w:t>C</w:t>
      </w:r>
      <w:r w:rsidR="00F86CA6">
        <w:rPr>
          <w:rFonts w:ascii="Arial" w:hAnsi="Arial" w:cs="Arial"/>
        </w:rPr>
        <w:t xml:space="preserve">enter for </w:t>
      </w:r>
      <w:r w:rsidR="00A8335E">
        <w:rPr>
          <w:rFonts w:ascii="Arial" w:hAnsi="Arial" w:cs="Arial"/>
        </w:rPr>
        <w:t>H</w:t>
      </w:r>
      <w:r w:rsidR="00F86CA6">
        <w:rPr>
          <w:rFonts w:ascii="Arial" w:hAnsi="Arial" w:cs="Arial"/>
        </w:rPr>
        <w:t xml:space="preserve">ealth </w:t>
      </w:r>
      <w:r w:rsidR="00A8335E">
        <w:rPr>
          <w:rFonts w:ascii="Arial" w:hAnsi="Arial" w:cs="Arial"/>
        </w:rPr>
        <w:t>S</w:t>
      </w:r>
      <w:r w:rsidR="00F86CA6">
        <w:rPr>
          <w:rFonts w:ascii="Arial" w:hAnsi="Arial" w:cs="Arial"/>
        </w:rPr>
        <w:t xml:space="preserve">tatistics. </w:t>
      </w:r>
      <w:r w:rsidR="00C23143">
        <w:rPr>
          <w:rFonts w:ascii="Arial" w:hAnsi="Arial" w:cs="Arial"/>
        </w:rPr>
        <w:t xml:space="preserve">Death certificates contain a </w:t>
      </w:r>
      <w:r w:rsidR="009F0690">
        <w:rPr>
          <w:rFonts w:ascii="Arial" w:hAnsi="Arial" w:cs="Arial"/>
        </w:rPr>
        <w:t>single underlying cause</w:t>
      </w:r>
      <w:r w:rsidR="00FB2B15">
        <w:rPr>
          <w:rFonts w:ascii="Arial" w:hAnsi="Arial" w:cs="Arial"/>
        </w:rPr>
        <w:t xml:space="preserve"> (i.e., the condition directly initiated the sequence of events leading to death</w:t>
      </w:r>
      <w:r w:rsidR="00E4710E">
        <w:rPr>
          <w:rFonts w:ascii="Arial" w:hAnsi="Arial" w:cs="Arial"/>
        </w:rPr>
        <w:t>)</w:t>
      </w:r>
      <w:r w:rsidR="00FB2B15">
        <w:rPr>
          <w:rFonts w:ascii="Arial" w:hAnsi="Arial" w:cs="Arial"/>
        </w:rPr>
        <w:t xml:space="preserve"> </w:t>
      </w:r>
      <w:r w:rsidR="009F0690">
        <w:rPr>
          <w:rFonts w:ascii="Arial" w:hAnsi="Arial" w:cs="Arial"/>
        </w:rPr>
        <w:t xml:space="preserve">and up to 20 </w:t>
      </w:r>
      <w:r w:rsidR="00E672EB">
        <w:rPr>
          <w:rFonts w:ascii="Arial" w:hAnsi="Arial" w:cs="Arial"/>
        </w:rPr>
        <w:t>additional multiple causes of death</w:t>
      </w:r>
      <w:r w:rsidR="00477601">
        <w:rPr>
          <w:rFonts w:ascii="Arial" w:hAnsi="Arial" w:cs="Arial"/>
        </w:rPr>
        <w:t xml:space="preserve">, and causes of </w:t>
      </w:r>
      <w:r w:rsidR="00477601">
        <w:rPr>
          <w:rFonts w:ascii="Arial" w:hAnsi="Arial" w:cs="Arial"/>
        </w:rPr>
        <w:lastRenderedPageBreak/>
        <w:t xml:space="preserve">death are classified using the </w:t>
      </w:r>
      <w:r w:rsidR="00F80D7B">
        <w:rPr>
          <w:rFonts w:ascii="Arial" w:hAnsi="Arial" w:cs="Arial"/>
        </w:rPr>
        <w:t>international classification of diseases (ICD) codes</w:t>
      </w:r>
      <w:r w:rsidR="00E672EB">
        <w:rPr>
          <w:rFonts w:ascii="Arial" w:hAnsi="Arial" w:cs="Arial"/>
        </w:rPr>
        <w:t>.</w:t>
      </w:r>
      <w:r w:rsidR="0065457B">
        <w:rPr>
          <w:rFonts w:ascii="Arial" w:hAnsi="Arial" w:cs="Arial"/>
        </w:rPr>
        <w:t xml:space="preserve"> </w:t>
      </w:r>
      <w:r w:rsidR="00E0199C">
        <w:rPr>
          <w:rFonts w:ascii="Arial" w:hAnsi="Arial" w:cs="Arial"/>
        </w:rPr>
        <w:t>We defined osteomyelitis by the following ICD-10 codes</w:t>
      </w:r>
      <w:r w:rsidR="008E50F7">
        <w:rPr>
          <w:rFonts w:ascii="Arial" w:hAnsi="Arial" w:cs="Arial"/>
        </w:rPr>
        <w:t>: M46.2</w:t>
      </w:r>
      <w:r w:rsidR="00547E63">
        <w:rPr>
          <w:rFonts w:ascii="Arial" w:hAnsi="Arial" w:cs="Arial"/>
        </w:rPr>
        <w:t xml:space="preserve"> (osteomyelitis of the vertebra)</w:t>
      </w:r>
      <w:r w:rsidR="008E50F7">
        <w:rPr>
          <w:rFonts w:ascii="Arial" w:hAnsi="Arial" w:cs="Arial"/>
        </w:rPr>
        <w:t>, M46.3</w:t>
      </w:r>
      <w:r w:rsidR="00D705FF">
        <w:rPr>
          <w:rFonts w:ascii="Arial" w:hAnsi="Arial" w:cs="Arial"/>
        </w:rPr>
        <w:t xml:space="preserve"> (</w:t>
      </w:r>
      <w:r w:rsidR="00096341">
        <w:rPr>
          <w:rFonts w:ascii="Arial" w:hAnsi="Arial" w:cs="Arial"/>
        </w:rPr>
        <w:t>infection of intervertebral disk [pyogenic])</w:t>
      </w:r>
      <w:r w:rsidR="008E50F7">
        <w:rPr>
          <w:rFonts w:ascii="Arial" w:hAnsi="Arial" w:cs="Arial"/>
        </w:rPr>
        <w:t>, M46.4</w:t>
      </w:r>
      <w:r w:rsidR="0020501A">
        <w:rPr>
          <w:rFonts w:ascii="Arial" w:hAnsi="Arial" w:cs="Arial"/>
        </w:rPr>
        <w:t xml:space="preserve"> (discitis, unspecified)</w:t>
      </w:r>
      <w:r w:rsidR="008E50F7">
        <w:rPr>
          <w:rFonts w:ascii="Arial" w:hAnsi="Arial" w:cs="Arial"/>
        </w:rPr>
        <w:t>, and M86</w:t>
      </w:r>
      <w:r w:rsidR="00E14629">
        <w:rPr>
          <w:rFonts w:ascii="Arial" w:hAnsi="Arial" w:cs="Arial"/>
        </w:rPr>
        <w:t xml:space="preserve"> (</w:t>
      </w:r>
      <w:r w:rsidR="001E08DF">
        <w:rPr>
          <w:rFonts w:ascii="Arial" w:hAnsi="Arial" w:cs="Arial"/>
        </w:rPr>
        <w:t>osteomyelitis)</w:t>
      </w:r>
      <w:r w:rsidR="008E50F7">
        <w:rPr>
          <w:rFonts w:ascii="Arial" w:hAnsi="Arial" w:cs="Arial"/>
        </w:rPr>
        <w:t>.</w:t>
      </w:r>
      <w:r w:rsidR="008E50F7" w:rsidRPr="008E50F7">
        <w:rPr>
          <w:rFonts w:ascii="Arial" w:hAnsi="Arial" w:cs="Arial"/>
        </w:rPr>
        <w:t xml:space="preserve"> </w:t>
      </w:r>
      <w:bookmarkStart w:id="0" w:name="_Hlk203830606"/>
      <w:r w:rsidR="00E0199C">
        <w:rPr>
          <w:rFonts w:ascii="Arial" w:hAnsi="Arial" w:cs="Arial"/>
        </w:rPr>
        <w:t>The ICD-10 codes for a</w:t>
      </w:r>
      <w:r w:rsidR="008E50F7">
        <w:rPr>
          <w:rFonts w:ascii="Arial" w:hAnsi="Arial" w:cs="Arial"/>
        </w:rPr>
        <w:t>ssessed comorbidities included diabetes</w:t>
      </w:r>
      <w:r w:rsidR="00E0199C">
        <w:rPr>
          <w:rFonts w:ascii="Arial" w:hAnsi="Arial" w:cs="Arial"/>
        </w:rPr>
        <w:t xml:space="preserve"> (</w:t>
      </w:r>
      <w:r w:rsidR="008E50F7">
        <w:rPr>
          <w:rFonts w:ascii="Arial" w:hAnsi="Arial" w:cs="Arial"/>
        </w:rPr>
        <w:t xml:space="preserve">E11-E14), peripheral vascular disease </w:t>
      </w:r>
      <w:r w:rsidR="00E0199C">
        <w:rPr>
          <w:rFonts w:ascii="Arial" w:hAnsi="Arial" w:cs="Arial"/>
        </w:rPr>
        <w:t>(</w:t>
      </w:r>
      <w:r w:rsidR="008E50F7">
        <w:rPr>
          <w:rFonts w:ascii="Arial" w:hAnsi="Arial" w:cs="Arial"/>
        </w:rPr>
        <w:t xml:space="preserve">I73.9), trauma (S00-S99, T00-T14, and T79), </w:t>
      </w:r>
      <w:r w:rsidR="00B965C0">
        <w:rPr>
          <w:rFonts w:ascii="Arial" w:hAnsi="Arial" w:cs="Arial"/>
        </w:rPr>
        <w:t xml:space="preserve">and </w:t>
      </w:r>
      <w:r w:rsidR="008E50F7">
        <w:rPr>
          <w:rFonts w:ascii="Arial" w:hAnsi="Arial" w:cs="Arial"/>
        </w:rPr>
        <w:t>decubitus ulcers (L89)</w:t>
      </w:r>
      <w:r w:rsidR="001E6F98">
        <w:rPr>
          <w:rFonts w:ascii="Arial" w:hAnsi="Arial" w:cs="Arial"/>
        </w:rPr>
        <w:t xml:space="preserve"> because these conditions are strongly associated with osteomyelitis</w:t>
      </w:r>
      <w:bookmarkEnd w:id="0"/>
      <w:r w:rsidR="008E50F7">
        <w:rPr>
          <w:rFonts w:ascii="Arial" w:hAnsi="Arial" w:cs="Arial"/>
        </w:rPr>
        <w:t>.</w:t>
      </w:r>
      <w:r w:rsidR="00A77B99">
        <w:rPr>
          <w:rFonts w:ascii="Arial" w:hAnsi="Arial" w:cs="Arial"/>
        </w:rPr>
        <w:fldChar w:fldCharType="begin"/>
      </w:r>
      <w:r w:rsidR="002E51B2">
        <w:rPr>
          <w:rFonts w:ascii="Arial" w:hAnsi="Arial" w:cs="Arial"/>
        </w:rPr>
        <w:instrText xml:space="preserve"> ADDIN ZOTERO_ITEM CSL_CITATION {"citationID":"GqtnJ3Jj","properties":{"formattedCitation":"\\super 1\\nosupersub{}","plainCitation":"1","noteIndex":0},"citationItems":[{"id":6311,"uris":["http://zotero.org/groups/5952805/items/A3NRE8EQ"],"itemData":{"id":6311,"type":"article-journal","container-title":"The Lancet","DOI":"10.1016/S0140-6736(04)16727-5","ISSN":"0140-6736, 1474-547X","issue":"9431","journalAbbreviation":"The Lancet","language":"English","note":"publisher: Elsevier\nPMID: 15276398","page":"369-379","source":"www-thelancet-com.proxy.library.upenn.edu","title":"Osteomyelitis","volume":"364","author":[{"family":"Lew","given":"Daniel P."},{"family":"Waldvogel","given":"Francis A."}],"issued":{"date-parts":[["2004",7,24]]}}}],"schema":"https://github.com/citation-style-language/schema/raw/master/csl-citation.json"} </w:instrText>
      </w:r>
      <w:r w:rsidR="00A77B99">
        <w:rPr>
          <w:rFonts w:ascii="Arial" w:hAnsi="Arial" w:cs="Arial"/>
        </w:rPr>
        <w:fldChar w:fldCharType="separate"/>
      </w:r>
      <w:r w:rsidR="002E51B2" w:rsidRPr="002E51B2">
        <w:rPr>
          <w:rFonts w:ascii="Arial" w:hAnsi="Arial" w:cs="Arial"/>
          <w:kern w:val="0"/>
          <w:vertAlign w:val="superscript"/>
        </w:rPr>
        <w:t>1</w:t>
      </w:r>
      <w:r w:rsidR="00A77B99">
        <w:rPr>
          <w:rFonts w:ascii="Arial" w:hAnsi="Arial" w:cs="Arial"/>
        </w:rPr>
        <w:fldChar w:fldCharType="end"/>
      </w:r>
      <w:r w:rsidR="00B6797F">
        <w:rPr>
          <w:rFonts w:ascii="Arial" w:hAnsi="Arial" w:cs="Arial"/>
        </w:rPr>
        <w:t xml:space="preserve"> We calculated age-adjusted mortality rates (AAMRs) for the overall US population and stratified by key demographic and comorbidity characteristics. AAMRs were calculated per 100,000 population using the 2000 United States population and trends were modeled using log-linear regression to estimate the annual percent changes (APCs)</w:t>
      </w:r>
      <w:r w:rsidR="0053709B">
        <w:rPr>
          <w:rFonts w:ascii="Arial" w:hAnsi="Arial" w:cs="Arial"/>
        </w:rPr>
        <w:t xml:space="preserve"> along 95% confidence intervals (95%</w:t>
      </w:r>
      <w:r w:rsidR="00B47EF2">
        <w:rPr>
          <w:rFonts w:ascii="Arial" w:hAnsi="Arial" w:cs="Arial"/>
        </w:rPr>
        <w:t xml:space="preserve"> </w:t>
      </w:r>
      <w:r w:rsidR="0053709B">
        <w:rPr>
          <w:rFonts w:ascii="Arial" w:hAnsi="Arial" w:cs="Arial"/>
        </w:rPr>
        <w:t>CI)</w:t>
      </w:r>
      <w:r w:rsidR="00B6797F">
        <w:rPr>
          <w:rFonts w:ascii="Arial" w:hAnsi="Arial" w:cs="Arial"/>
        </w:rPr>
        <w:t>. To account for changes from ICD-9 to ICD-10 in 2015, we conducted a stratified analysis comparing 1999-2015 to 2016-202</w:t>
      </w:r>
      <w:r w:rsidR="00B47FDA">
        <w:rPr>
          <w:rFonts w:ascii="Arial" w:hAnsi="Arial" w:cs="Arial"/>
        </w:rPr>
        <w:t>3</w:t>
      </w:r>
      <w:r w:rsidR="00B6797F">
        <w:rPr>
          <w:rFonts w:ascii="Arial" w:hAnsi="Arial" w:cs="Arial"/>
        </w:rPr>
        <w:t xml:space="preserve"> data</w:t>
      </w:r>
      <w:commentRangeStart w:id="1"/>
      <w:r w:rsidR="00B6797F">
        <w:rPr>
          <w:rFonts w:ascii="Arial" w:hAnsi="Arial" w:cs="Arial"/>
        </w:rPr>
        <w:t xml:space="preserve">. </w:t>
      </w:r>
      <w:r w:rsidR="00A314B4">
        <w:rPr>
          <w:rFonts w:ascii="Arial" w:hAnsi="Arial" w:cs="Arial"/>
        </w:rPr>
        <w:t xml:space="preserve">For analyses of overall osteomyelitis mortality trends, we queried the database for deaths where osteomyelitis was listed as the single underlying cause of death. For analysis </w:t>
      </w:r>
      <w:r w:rsidR="00E92DF0">
        <w:rPr>
          <w:rFonts w:ascii="Arial" w:hAnsi="Arial" w:cs="Arial"/>
        </w:rPr>
        <w:t xml:space="preserve">of trends in comorbidity-associated osteomyelitis (e.g., diabetes) we queried the database for deaths </w:t>
      </w:r>
      <w:r w:rsidR="00DF4F5C">
        <w:rPr>
          <w:rFonts w:ascii="Arial" w:hAnsi="Arial" w:cs="Arial"/>
        </w:rPr>
        <w:t>where osteomyelitis was listed among the multiple causes of death and the comorbidity of interest was listed as</w:t>
      </w:r>
      <w:r w:rsidR="00DF4F5C" w:rsidRPr="00C733DD">
        <w:rPr>
          <w:rFonts w:ascii="Arial" w:hAnsi="Arial" w:cs="Arial"/>
          <w:highlight w:val="yellow"/>
        </w:rPr>
        <w:t>…</w:t>
      </w:r>
      <w:commentRangeEnd w:id="1"/>
      <w:r w:rsidR="0065457B" w:rsidRPr="00C733DD">
        <w:rPr>
          <w:rStyle w:val="CommentReference"/>
          <w:highlight w:val="yellow"/>
        </w:rPr>
        <w:commentReference w:id="1"/>
      </w:r>
      <w:r w:rsidR="009D403F" w:rsidRPr="00C733DD">
        <w:rPr>
          <w:rFonts w:ascii="Arial" w:hAnsi="Arial" w:cs="Arial"/>
          <w:highlight w:val="yellow"/>
        </w:rPr>
        <w:t xml:space="preserve"> </w:t>
      </w:r>
      <w:r w:rsidR="006C227B" w:rsidRPr="00C733DD">
        <w:rPr>
          <w:rFonts w:ascii="Arial" w:hAnsi="Arial" w:cs="Arial"/>
          <w:highlight w:val="yellow"/>
        </w:rPr>
        <w:t xml:space="preserve">Write something here explain why we looked at vertebral osteo as a </w:t>
      </w:r>
      <w:proofErr w:type="spellStart"/>
      <w:r w:rsidR="006C227B" w:rsidRPr="00C733DD">
        <w:rPr>
          <w:rFonts w:ascii="Arial" w:hAnsi="Arial" w:cs="Arial"/>
          <w:highlight w:val="yellow"/>
        </w:rPr>
        <w:t>standlone</w:t>
      </w:r>
      <w:proofErr w:type="spellEnd"/>
      <w:r w:rsidR="006C227B" w:rsidRPr="00C733DD">
        <w:rPr>
          <w:rFonts w:ascii="Arial" w:hAnsi="Arial" w:cs="Arial"/>
          <w:highlight w:val="yellow"/>
        </w:rPr>
        <w:t>…</w:t>
      </w:r>
    </w:p>
    <w:p w14:paraId="7C918723" w14:textId="059BC519" w:rsidR="00BD5821" w:rsidRDefault="00B6797F" w:rsidP="00FD703E">
      <w:pPr>
        <w:spacing w:after="0" w:line="480" w:lineRule="auto"/>
        <w:rPr>
          <w:rFonts w:ascii="Arial" w:hAnsi="Arial" w:cs="Arial"/>
        </w:rPr>
      </w:pPr>
      <w:r>
        <w:rPr>
          <w:rFonts w:ascii="Arial" w:hAnsi="Arial" w:cs="Arial"/>
        </w:rPr>
        <w:tab/>
      </w:r>
      <w:bookmarkStart w:id="2" w:name="_Hlk203458613"/>
      <w:r w:rsidR="00DE3192">
        <w:rPr>
          <w:rFonts w:ascii="Arial" w:hAnsi="Arial" w:cs="Arial"/>
        </w:rPr>
        <w:t>A p-value of &lt;0.05 was held to be significant, and all analyses were performed using R version 4.5.0 (R Foundation for Statistical Computing, Vienn</w:t>
      </w:r>
      <w:r w:rsidR="008D1F8C">
        <w:rPr>
          <w:rFonts w:ascii="Arial" w:hAnsi="Arial" w:cs="Arial"/>
        </w:rPr>
        <w:t>a</w:t>
      </w:r>
      <w:r w:rsidR="00DE3192">
        <w:rPr>
          <w:rFonts w:ascii="Arial" w:hAnsi="Arial" w:cs="Arial"/>
        </w:rPr>
        <w:t xml:space="preserve">, Austria). All code for statistical analysis is available at </w:t>
      </w:r>
      <w:hyperlink r:id="rId9" w:history="1">
        <w:r w:rsidRPr="006A6301">
          <w:rPr>
            <w:rStyle w:val="Hyperlink"/>
            <w:rFonts w:ascii="Arial" w:hAnsi="Arial" w:cs="Arial"/>
          </w:rPr>
          <w:t>https://github.com/k-sanaka/cdcwonder_osteomyelitis</w:t>
        </w:r>
      </w:hyperlink>
      <w:r w:rsidR="00DE3192" w:rsidRPr="00DE3192">
        <w:rPr>
          <w:rFonts w:ascii="Arial" w:hAnsi="Arial" w:cs="Arial"/>
        </w:rPr>
        <w:t>.</w:t>
      </w:r>
    </w:p>
    <w:p w14:paraId="213C43C0" w14:textId="77777777" w:rsidR="0002705C" w:rsidRDefault="0002705C" w:rsidP="00FD703E">
      <w:pPr>
        <w:spacing w:after="0" w:line="480" w:lineRule="auto"/>
        <w:rPr>
          <w:rFonts w:ascii="Arial" w:hAnsi="Arial" w:cs="Arial"/>
          <w:b/>
          <w:bCs/>
        </w:rPr>
      </w:pPr>
    </w:p>
    <w:p w14:paraId="17B00712" w14:textId="3D20752E" w:rsidR="00B6797F" w:rsidRPr="003C6508" w:rsidRDefault="00B6797F" w:rsidP="00FD703E">
      <w:pPr>
        <w:spacing w:after="0" w:line="480" w:lineRule="auto"/>
        <w:rPr>
          <w:rFonts w:ascii="Arial" w:hAnsi="Arial" w:cs="Arial"/>
          <w:b/>
          <w:bCs/>
        </w:rPr>
      </w:pPr>
      <w:r>
        <w:rPr>
          <w:rFonts w:ascii="Arial" w:hAnsi="Arial" w:cs="Arial"/>
          <w:b/>
          <w:bCs/>
        </w:rPr>
        <w:lastRenderedPageBreak/>
        <w:t>Results:</w:t>
      </w:r>
    </w:p>
    <w:p w14:paraId="2D64400F" w14:textId="30497FBC" w:rsidR="0054299E" w:rsidRDefault="00AC3AE2" w:rsidP="00FD703E">
      <w:pPr>
        <w:spacing w:after="0" w:line="480" w:lineRule="auto"/>
        <w:rPr>
          <w:rFonts w:ascii="Arial" w:hAnsi="Arial" w:cs="Arial"/>
        </w:rPr>
      </w:pPr>
      <w:r>
        <w:rPr>
          <w:rFonts w:ascii="Arial" w:hAnsi="Arial" w:cs="Arial"/>
        </w:rPr>
        <w:tab/>
      </w:r>
      <w:r w:rsidR="00613F8F">
        <w:rPr>
          <w:rFonts w:ascii="Arial" w:hAnsi="Arial" w:cs="Arial"/>
        </w:rPr>
        <w:t xml:space="preserve">From </w:t>
      </w:r>
      <w:r w:rsidR="003064AC">
        <w:rPr>
          <w:rFonts w:ascii="Arial" w:hAnsi="Arial" w:cs="Arial"/>
        </w:rPr>
        <w:t>1999 to 202</w:t>
      </w:r>
      <w:r w:rsidR="003F5BA9">
        <w:rPr>
          <w:rFonts w:ascii="Arial" w:hAnsi="Arial" w:cs="Arial"/>
        </w:rPr>
        <w:t>3</w:t>
      </w:r>
      <w:r w:rsidR="003064AC">
        <w:rPr>
          <w:rFonts w:ascii="Arial" w:hAnsi="Arial" w:cs="Arial"/>
        </w:rPr>
        <w:t xml:space="preserve">, there were </w:t>
      </w:r>
      <w:r w:rsidR="000853F3">
        <w:rPr>
          <w:rFonts w:ascii="Arial" w:hAnsi="Arial" w:cs="Arial"/>
        </w:rPr>
        <w:t>55,976</w:t>
      </w:r>
      <w:r w:rsidR="003966BA">
        <w:rPr>
          <w:rFonts w:ascii="Arial" w:hAnsi="Arial" w:cs="Arial"/>
        </w:rPr>
        <w:t xml:space="preserve"> </w:t>
      </w:r>
      <w:r w:rsidR="001917AF">
        <w:rPr>
          <w:rFonts w:ascii="Arial" w:hAnsi="Arial" w:cs="Arial"/>
        </w:rPr>
        <w:t>death</w:t>
      </w:r>
      <w:r w:rsidR="000B70A0">
        <w:rPr>
          <w:rFonts w:ascii="Arial" w:hAnsi="Arial" w:cs="Arial"/>
        </w:rPr>
        <w:t xml:space="preserve">s </w:t>
      </w:r>
      <w:r w:rsidR="00642B3D">
        <w:rPr>
          <w:rFonts w:ascii="Arial" w:hAnsi="Arial" w:cs="Arial"/>
        </w:rPr>
        <w:t xml:space="preserve">in the United States where osteomyelitis was listed as the </w:t>
      </w:r>
      <w:r w:rsidR="00435A70">
        <w:rPr>
          <w:rFonts w:ascii="Arial" w:hAnsi="Arial" w:cs="Arial"/>
        </w:rPr>
        <w:t>underlying cause</w:t>
      </w:r>
      <w:r w:rsidR="00B6797F">
        <w:rPr>
          <w:rFonts w:ascii="Arial" w:hAnsi="Arial" w:cs="Arial"/>
        </w:rPr>
        <w:t xml:space="preserve"> and 131,490 deaths</w:t>
      </w:r>
      <w:r w:rsidR="00260EBD">
        <w:rPr>
          <w:rFonts w:ascii="Arial" w:hAnsi="Arial" w:cs="Arial"/>
        </w:rPr>
        <w:t xml:space="preserve"> </w:t>
      </w:r>
      <w:r w:rsidR="00834993">
        <w:rPr>
          <w:rFonts w:ascii="Arial" w:hAnsi="Arial" w:cs="Arial"/>
        </w:rPr>
        <w:t>where it was</w:t>
      </w:r>
      <w:r w:rsidR="00B6797F">
        <w:rPr>
          <w:rFonts w:ascii="Arial" w:hAnsi="Arial" w:cs="Arial"/>
        </w:rPr>
        <w:t xml:space="preserve"> listed as contributing </w:t>
      </w:r>
      <w:r w:rsidR="00834993">
        <w:rPr>
          <w:rFonts w:ascii="Arial" w:hAnsi="Arial" w:cs="Arial"/>
        </w:rPr>
        <w:t>among multiple causes</w:t>
      </w:r>
      <w:r w:rsidR="00B6797F">
        <w:rPr>
          <w:rFonts w:ascii="Arial" w:hAnsi="Arial" w:cs="Arial"/>
        </w:rPr>
        <w:t xml:space="preserve">. Among deaths where osteomyelitis was </w:t>
      </w:r>
      <w:r w:rsidR="00180A2F">
        <w:rPr>
          <w:rFonts w:ascii="Arial" w:hAnsi="Arial" w:cs="Arial"/>
        </w:rPr>
        <w:t>an underlying</w:t>
      </w:r>
      <w:r w:rsidR="00B6797F">
        <w:rPr>
          <w:rFonts w:ascii="Arial" w:hAnsi="Arial" w:cs="Arial"/>
        </w:rPr>
        <w:t xml:space="preserve"> cause, </w:t>
      </w:r>
      <w:r w:rsidR="00587D34">
        <w:rPr>
          <w:rFonts w:ascii="Arial" w:hAnsi="Arial" w:cs="Arial"/>
        </w:rPr>
        <w:t>54.02</w:t>
      </w:r>
      <w:r w:rsidR="00B6797F">
        <w:rPr>
          <w:rFonts w:ascii="Arial" w:hAnsi="Arial" w:cs="Arial"/>
        </w:rPr>
        <w:t xml:space="preserve">% were men and </w:t>
      </w:r>
      <w:r w:rsidR="005C4FF7">
        <w:rPr>
          <w:rFonts w:ascii="Arial" w:hAnsi="Arial" w:cs="Arial"/>
        </w:rPr>
        <w:t>74.28</w:t>
      </w:r>
      <w:r w:rsidR="00B6797F">
        <w:rPr>
          <w:rFonts w:ascii="Arial" w:hAnsi="Arial" w:cs="Arial"/>
        </w:rPr>
        <w:t>% were non-Hispanic White. Most decedents were ≥65-years-old (</w:t>
      </w:r>
      <w:r w:rsidR="009A7F74">
        <w:rPr>
          <w:rFonts w:ascii="Arial" w:hAnsi="Arial" w:cs="Arial"/>
        </w:rPr>
        <w:t>80.07</w:t>
      </w:r>
      <w:r w:rsidR="00B6797F">
        <w:rPr>
          <w:rFonts w:ascii="Arial" w:hAnsi="Arial" w:cs="Arial"/>
        </w:rPr>
        <w:t xml:space="preserve">%). Diabetes was the most common comorbid condition listed </w:t>
      </w:r>
      <w:r w:rsidR="005A6E90">
        <w:rPr>
          <w:rFonts w:ascii="Arial" w:hAnsi="Arial" w:cs="Arial"/>
        </w:rPr>
        <w:t>on</w:t>
      </w:r>
      <w:r w:rsidR="00B6797F">
        <w:rPr>
          <w:rFonts w:ascii="Arial" w:hAnsi="Arial" w:cs="Arial"/>
        </w:rPr>
        <w:t xml:space="preserve"> the certificate</w:t>
      </w:r>
      <w:r w:rsidR="005A6E90">
        <w:rPr>
          <w:rFonts w:ascii="Arial" w:hAnsi="Arial" w:cs="Arial"/>
        </w:rPr>
        <w:t>s</w:t>
      </w:r>
      <w:r w:rsidR="00B6797F">
        <w:rPr>
          <w:rFonts w:ascii="Arial" w:hAnsi="Arial" w:cs="Arial"/>
        </w:rPr>
        <w:t xml:space="preserve"> (</w:t>
      </w:r>
      <w:r w:rsidR="000001A2">
        <w:rPr>
          <w:rFonts w:ascii="Arial" w:hAnsi="Arial" w:cs="Arial"/>
        </w:rPr>
        <w:t>29.6</w:t>
      </w:r>
      <w:r w:rsidR="00B9061D">
        <w:rPr>
          <w:rFonts w:ascii="Arial" w:hAnsi="Arial" w:cs="Arial"/>
        </w:rPr>
        <w:t>4</w:t>
      </w:r>
      <w:r w:rsidR="00B6797F">
        <w:rPr>
          <w:rFonts w:ascii="Arial" w:hAnsi="Arial" w:cs="Arial"/>
        </w:rPr>
        <w:t xml:space="preserve">%), followed by </w:t>
      </w:r>
      <w:r w:rsidR="005D789E">
        <w:rPr>
          <w:rFonts w:ascii="Arial" w:hAnsi="Arial" w:cs="Arial"/>
        </w:rPr>
        <w:t>decubitus ulcers (</w:t>
      </w:r>
      <w:r w:rsidR="0046766E">
        <w:rPr>
          <w:rFonts w:ascii="Arial" w:hAnsi="Arial" w:cs="Arial"/>
        </w:rPr>
        <w:t xml:space="preserve">9.48%), </w:t>
      </w:r>
      <w:r w:rsidR="00FF64CE">
        <w:rPr>
          <w:rFonts w:ascii="Arial" w:hAnsi="Arial" w:cs="Arial"/>
        </w:rPr>
        <w:t>peripheral vascular disease (</w:t>
      </w:r>
      <w:r w:rsidR="00EE0FED">
        <w:rPr>
          <w:rFonts w:ascii="Arial" w:hAnsi="Arial" w:cs="Arial"/>
        </w:rPr>
        <w:t xml:space="preserve">7.93%), and </w:t>
      </w:r>
      <w:r w:rsidR="00454F3E">
        <w:rPr>
          <w:rFonts w:ascii="Arial" w:hAnsi="Arial" w:cs="Arial"/>
        </w:rPr>
        <w:t>trauma (</w:t>
      </w:r>
      <w:r w:rsidR="00823E70">
        <w:rPr>
          <w:rFonts w:ascii="Arial" w:hAnsi="Arial" w:cs="Arial"/>
        </w:rPr>
        <w:t xml:space="preserve">2.66%). </w:t>
      </w:r>
    </w:p>
    <w:p w14:paraId="2D212524" w14:textId="030CF0D3" w:rsidR="00003788" w:rsidRDefault="005301C7" w:rsidP="00FD703E">
      <w:pPr>
        <w:spacing w:after="0" w:line="480" w:lineRule="auto"/>
        <w:rPr>
          <w:rFonts w:ascii="Arial" w:hAnsi="Arial" w:cs="Arial"/>
        </w:rPr>
      </w:pPr>
      <w:r>
        <w:rPr>
          <w:rFonts w:ascii="Arial" w:hAnsi="Arial" w:cs="Arial"/>
        </w:rPr>
        <w:tab/>
      </w:r>
      <w:r w:rsidR="00A10DF2">
        <w:rPr>
          <w:rFonts w:ascii="Arial" w:hAnsi="Arial" w:cs="Arial"/>
        </w:rPr>
        <w:t xml:space="preserve">The AAMR from osteomyelitis as an underlying cause of death increased from </w:t>
      </w:r>
      <w:r w:rsidR="00641E4C">
        <w:rPr>
          <w:rFonts w:ascii="Arial" w:hAnsi="Arial" w:cs="Arial"/>
        </w:rPr>
        <w:t xml:space="preserve">0.38 </w:t>
      </w:r>
      <w:r w:rsidR="00B85F74">
        <w:rPr>
          <w:rFonts w:ascii="Arial" w:hAnsi="Arial" w:cs="Arial"/>
        </w:rPr>
        <w:t xml:space="preserve">per 100,000 </w:t>
      </w:r>
      <w:r w:rsidR="00641E4C">
        <w:rPr>
          <w:rFonts w:ascii="Arial" w:hAnsi="Arial" w:cs="Arial"/>
        </w:rPr>
        <w:t xml:space="preserve">in 1999 to </w:t>
      </w:r>
      <w:r w:rsidR="00156CCE">
        <w:rPr>
          <w:rFonts w:ascii="Arial" w:hAnsi="Arial" w:cs="Arial"/>
        </w:rPr>
        <w:t>1.11</w:t>
      </w:r>
      <w:r w:rsidR="00126E33">
        <w:rPr>
          <w:rFonts w:ascii="Arial" w:hAnsi="Arial" w:cs="Arial"/>
        </w:rPr>
        <w:t xml:space="preserve"> </w:t>
      </w:r>
      <w:r w:rsidR="00B85F74">
        <w:rPr>
          <w:rFonts w:ascii="Arial" w:hAnsi="Arial" w:cs="Arial"/>
        </w:rPr>
        <w:t xml:space="preserve">per 100,000 </w:t>
      </w:r>
      <w:r w:rsidR="00126E33">
        <w:rPr>
          <w:rFonts w:ascii="Arial" w:hAnsi="Arial" w:cs="Arial"/>
        </w:rPr>
        <w:t xml:space="preserve">in </w:t>
      </w:r>
      <w:r w:rsidR="009A4986">
        <w:rPr>
          <w:rFonts w:ascii="Arial" w:hAnsi="Arial" w:cs="Arial"/>
        </w:rPr>
        <w:t>202</w:t>
      </w:r>
      <w:r w:rsidR="00CA6788">
        <w:rPr>
          <w:rFonts w:ascii="Arial" w:hAnsi="Arial" w:cs="Arial"/>
        </w:rPr>
        <w:t>3</w:t>
      </w:r>
      <w:r w:rsidR="0053709B">
        <w:rPr>
          <w:rFonts w:ascii="Arial" w:hAnsi="Arial" w:cs="Arial"/>
        </w:rPr>
        <w:t xml:space="preserve"> [</w:t>
      </w:r>
      <w:r w:rsidR="00A701C1">
        <w:rPr>
          <w:rFonts w:ascii="Arial" w:hAnsi="Arial" w:cs="Arial"/>
        </w:rPr>
        <w:t xml:space="preserve">APC of </w:t>
      </w:r>
      <w:r w:rsidR="00AC0EB7">
        <w:rPr>
          <w:rFonts w:ascii="Arial" w:hAnsi="Arial" w:cs="Arial"/>
        </w:rPr>
        <w:t>3.54</w:t>
      </w:r>
      <w:r w:rsidR="00DE5CE2">
        <w:rPr>
          <w:rFonts w:ascii="Arial" w:hAnsi="Arial" w:cs="Arial"/>
        </w:rPr>
        <w:t xml:space="preserve">% </w:t>
      </w:r>
      <w:r w:rsidR="000B3323">
        <w:rPr>
          <w:rFonts w:ascii="Arial" w:hAnsi="Arial" w:cs="Arial"/>
        </w:rPr>
        <w:t>(95% CI</w:t>
      </w:r>
      <w:r w:rsidR="0053709B">
        <w:rPr>
          <w:rFonts w:ascii="Arial" w:hAnsi="Arial" w:cs="Arial"/>
        </w:rPr>
        <w:t>)</w:t>
      </w:r>
      <w:r w:rsidR="000B3323">
        <w:rPr>
          <w:rFonts w:ascii="Arial" w:hAnsi="Arial" w:cs="Arial"/>
        </w:rPr>
        <w:t xml:space="preserve"> </w:t>
      </w:r>
      <w:r w:rsidR="00AA41E0">
        <w:rPr>
          <w:rFonts w:ascii="Arial" w:hAnsi="Arial" w:cs="Arial"/>
        </w:rPr>
        <w:t>2.8</w:t>
      </w:r>
      <w:r w:rsidR="00BB5719">
        <w:rPr>
          <w:rFonts w:ascii="Arial" w:hAnsi="Arial" w:cs="Arial"/>
        </w:rPr>
        <w:t xml:space="preserve">, </w:t>
      </w:r>
      <w:r w:rsidR="00F91B94">
        <w:rPr>
          <w:rFonts w:ascii="Arial" w:hAnsi="Arial" w:cs="Arial"/>
        </w:rPr>
        <w:t>4</w:t>
      </w:r>
      <w:r w:rsidR="00BB5719">
        <w:rPr>
          <w:rFonts w:ascii="Arial" w:hAnsi="Arial" w:cs="Arial"/>
        </w:rPr>
        <w:t xml:space="preserve">.28; p &lt; </w:t>
      </w:r>
      <w:r w:rsidR="007C0CAD">
        <w:rPr>
          <w:rFonts w:ascii="Arial" w:hAnsi="Arial" w:cs="Arial"/>
        </w:rPr>
        <w:t>0.001</w:t>
      </w:r>
      <w:r w:rsidR="00A17BB5">
        <w:rPr>
          <w:rFonts w:ascii="Arial" w:hAnsi="Arial" w:cs="Arial"/>
        </w:rPr>
        <w:t>]</w:t>
      </w:r>
      <w:r w:rsidR="00E52941">
        <w:rPr>
          <w:rFonts w:ascii="Arial" w:hAnsi="Arial" w:cs="Arial"/>
        </w:rPr>
        <w:t xml:space="preserve"> (</w:t>
      </w:r>
      <w:r w:rsidR="00E52941">
        <w:rPr>
          <w:rFonts w:ascii="Arial" w:hAnsi="Arial" w:cs="Arial"/>
          <w:b/>
          <w:bCs/>
        </w:rPr>
        <w:t>Table 1</w:t>
      </w:r>
      <w:r w:rsidR="00E52941">
        <w:rPr>
          <w:rFonts w:ascii="Arial" w:hAnsi="Arial" w:cs="Arial"/>
        </w:rPr>
        <w:t>)</w:t>
      </w:r>
      <w:r w:rsidR="00A17BB5">
        <w:rPr>
          <w:rFonts w:ascii="Arial" w:hAnsi="Arial" w:cs="Arial"/>
        </w:rPr>
        <w:t>.</w:t>
      </w:r>
      <w:r w:rsidR="000F3C6E">
        <w:rPr>
          <w:rFonts w:ascii="Arial" w:hAnsi="Arial" w:cs="Arial"/>
        </w:rPr>
        <w:t xml:space="preserve"> </w:t>
      </w:r>
      <w:r w:rsidR="009B4786">
        <w:rPr>
          <w:rFonts w:ascii="Arial" w:hAnsi="Arial" w:cs="Arial"/>
        </w:rPr>
        <w:t xml:space="preserve">Most demographic subgroups also </w:t>
      </w:r>
      <w:r w:rsidR="00090D42">
        <w:rPr>
          <w:rFonts w:ascii="Arial" w:hAnsi="Arial" w:cs="Arial"/>
        </w:rPr>
        <w:t xml:space="preserve">experienced increases in AAMR </w:t>
      </w:r>
      <w:r w:rsidR="00150350">
        <w:rPr>
          <w:rFonts w:ascii="Arial" w:hAnsi="Arial" w:cs="Arial"/>
        </w:rPr>
        <w:t xml:space="preserve">over the study period. </w:t>
      </w:r>
      <w:r w:rsidR="006A5B7C">
        <w:rPr>
          <w:rFonts w:ascii="Arial" w:hAnsi="Arial" w:cs="Arial"/>
        </w:rPr>
        <w:t>Male</w:t>
      </w:r>
      <w:r w:rsidR="0053709B">
        <w:rPr>
          <w:rFonts w:ascii="Arial" w:hAnsi="Arial" w:cs="Arial"/>
        </w:rPr>
        <w:t>s</w:t>
      </w:r>
      <w:r w:rsidR="00CE6F37">
        <w:rPr>
          <w:rFonts w:ascii="Arial" w:hAnsi="Arial" w:cs="Arial"/>
        </w:rPr>
        <w:t xml:space="preserve"> </w:t>
      </w:r>
      <w:r w:rsidR="00A71828">
        <w:rPr>
          <w:rFonts w:ascii="Arial" w:hAnsi="Arial" w:cs="Arial"/>
        </w:rPr>
        <w:t xml:space="preserve">had an APC in their AAMRs </w:t>
      </w:r>
      <w:r w:rsidR="00295AEB">
        <w:rPr>
          <w:rFonts w:ascii="Arial" w:hAnsi="Arial" w:cs="Arial"/>
        </w:rPr>
        <w:t xml:space="preserve">of </w:t>
      </w:r>
      <w:r w:rsidR="00AF61AA">
        <w:rPr>
          <w:rFonts w:ascii="Arial" w:hAnsi="Arial" w:cs="Arial"/>
        </w:rPr>
        <w:t>3.</w:t>
      </w:r>
      <w:r w:rsidR="000C4944">
        <w:rPr>
          <w:rFonts w:ascii="Arial" w:hAnsi="Arial" w:cs="Arial"/>
        </w:rPr>
        <w:t>92</w:t>
      </w:r>
      <w:r w:rsidR="00AF61AA">
        <w:rPr>
          <w:rFonts w:ascii="Arial" w:hAnsi="Arial" w:cs="Arial"/>
        </w:rPr>
        <w:t xml:space="preserve">% (95% CI: </w:t>
      </w:r>
      <w:r w:rsidR="00F83938">
        <w:rPr>
          <w:rFonts w:ascii="Arial" w:hAnsi="Arial" w:cs="Arial"/>
        </w:rPr>
        <w:t>3.23</w:t>
      </w:r>
      <w:r w:rsidR="00443498">
        <w:rPr>
          <w:rFonts w:ascii="Arial" w:hAnsi="Arial" w:cs="Arial"/>
        </w:rPr>
        <w:t xml:space="preserve">, </w:t>
      </w:r>
      <w:r w:rsidR="00F909FF">
        <w:rPr>
          <w:rFonts w:ascii="Arial" w:hAnsi="Arial" w:cs="Arial"/>
        </w:rPr>
        <w:t>4.61</w:t>
      </w:r>
      <w:r w:rsidR="00443498">
        <w:rPr>
          <w:rFonts w:ascii="Arial" w:hAnsi="Arial" w:cs="Arial"/>
        </w:rPr>
        <w:t>; p &lt; 0.001)</w:t>
      </w:r>
      <w:r w:rsidR="008317F2">
        <w:rPr>
          <w:rFonts w:ascii="Arial" w:hAnsi="Arial" w:cs="Arial"/>
        </w:rPr>
        <w:t>, while female</w:t>
      </w:r>
      <w:r w:rsidR="0053709B">
        <w:rPr>
          <w:rFonts w:ascii="Arial" w:hAnsi="Arial" w:cs="Arial"/>
        </w:rPr>
        <w:t>s</w:t>
      </w:r>
      <w:r w:rsidR="008317F2">
        <w:rPr>
          <w:rFonts w:ascii="Arial" w:hAnsi="Arial" w:cs="Arial"/>
        </w:rPr>
        <w:t xml:space="preserve"> had an APC of </w:t>
      </w:r>
      <w:r w:rsidR="00F13311">
        <w:rPr>
          <w:rFonts w:ascii="Arial" w:hAnsi="Arial" w:cs="Arial"/>
        </w:rPr>
        <w:t>3.05</w:t>
      </w:r>
      <w:r w:rsidR="005924A9">
        <w:rPr>
          <w:rFonts w:ascii="Arial" w:hAnsi="Arial" w:cs="Arial"/>
        </w:rPr>
        <w:t xml:space="preserve"> </w:t>
      </w:r>
      <w:r w:rsidR="00D42EB0">
        <w:rPr>
          <w:rFonts w:ascii="Arial" w:hAnsi="Arial" w:cs="Arial"/>
        </w:rPr>
        <w:t>(</w:t>
      </w:r>
      <w:r w:rsidR="005924A9">
        <w:rPr>
          <w:rFonts w:ascii="Arial" w:hAnsi="Arial" w:cs="Arial"/>
        </w:rPr>
        <w:t xml:space="preserve">95% CI: </w:t>
      </w:r>
      <w:r w:rsidR="00E46390">
        <w:rPr>
          <w:rFonts w:ascii="Arial" w:hAnsi="Arial" w:cs="Arial"/>
        </w:rPr>
        <w:t>2.21</w:t>
      </w:r>
      <w:r w:rsidR="00C619B0">
        <w:rPr>
          <w:rFonts w:ascii="Arial" w:hAnsi="Arial" w:cs="Arial"/>
        </w:rPr>
        <w:t xml:space="preserve">, </w:t>
      </w:r>
      <w:r w:rsidR="00E46390">
        <w:rPr>
          <w:rFonts w:ascii="Arial" w:hAnsi="Arial" w:cs="Arial"/>
        </w:rPr>
        <w:t>3.89</w:t>
      </w:r>
      <w:r w:rsidR="00C619B0">
        <w:rPr>
          <w:rFonts w:ascii="Arial" w:hAnsi="Arial" w:cs="Arial"/>
        </w:rPr>
        <w:t xml:space="preserve">: p &lt; 0.001). </w:t>
      </w:r>
      <w:r w:rsidR="00060231">
        <w:rPr>
          <w:rFonts w:ascii="Arial" w:hAnsi="Arial" w:cs="Arial"/>
        </w:rPr>
        <w:t xml:space="preserve">Regarding </w:t>
      </w:r>
      <w:r w:rsidR="000A0753">
        <w:rPr>
          <w:rFonts w:ascii="Arial" w:hAnsi="Arial" w:cs="Arial"/>
        </w:rPr>
        <w:t xml:space="preserve">racial and ethnic groups, </w:t>
      </w:r>
      <w:r w:rsidR="002C5BD9">
        <w:rPr>
          <w:rFonts w:ascii="Arial" w:hAnsi="Arial" w:cs="Arial"/>
        </w:rPr>
        <w:t xml:space="preserve">Non-Hispanic White </w:t>
      </w:r>
      <w:r w:rsidR="005578FA" w:rsidRPr="005578FA">
        <w:rPr>
          <w:rFonts w:ascii="Arial" w:hAnsi="Arial" w:cs="Arial"/>
        </w:rPr>
        <w:t xml:space="preserve">(APC: </w:t>
      </w:r>
      <w:r w:rsidR="00003581">
        <w:rPr>
          <w:rFonts w:ascii="Arial" w:hAnsi="Arial" w:cs="Arial"/>
        </w:rPr>
        <w:t>4.01</w:t>
      </w:r>
      <w:r w:rsidR="005578FA" w:rsidRPr="005578FA">
        <w:rPr>
          <w:rFonts w:ascii="Arial" w:hAnsi="Arial" w:cs="Arial"/>
        </w:rPr>
        <w:t xml:space="preserve">% [95% CI: </w:t>
      </w:r>
      <w:r w:rsidR="00820D2C">
        <w:rPr>
          <w:rFonts w:ascii="Arial" w:hAnsi="Arial" w:cs="Arial"/>
        </w:rPr>
        <w:t>3.28</w:t>
      </w:r>
      <w:r w:rsidR="005578FA" w:rsidRPr="005578FA">
        <w:rPr>
          <w:rFonts w:ascii="Arial" w:hAnsi="Arial" w:cs="Arial"/>
        </w:rPr>
        <w:t xml:space="preserve">%, </w:t>
      </w:r>
      <w:r w:rsidR="003A7DB0">
        <w:rPr>
          <w:rFonts w:ascii="Arial" w:hAnsi="Arial" w:cs="Arial"/>
        </w:rPr>
        <w:t>4.75</w:t>
      </w:r>
      <w:r w:rsidR="005578FA" w:rsidRPr="005578FA">
        <w:rPr>
          <w:rFonts w:ascii="Arial" w:hAnsi="Arial" w:cs="Arial"/>
        </w:rPr>
        <w:t>%]; p &lt; 0.0</w:t>
      </w:r>
      <w:r w:rsidR="006226A0">
        <w:rPr>
          <w:rFonts w:ascii="Arial" w:hAnsi="Arial" w:cs="Arial"/>
        </w:rPr>
        <w:t>0</w:t>
      </w:r>
      <w:r w:rsidR="005578FA" w:rsidRPr="005578FA">
        <w:rPr>
          <w:rFonts w:ascii="Arial" w:hAnsi="Arial" w:cs="Arial"/>
        </w:rPr>
        <w:t xml:space="preserve">1), Non-Hispanic Black (APC: </w:t>
      </w:r>
      <w:r w:rsidR="008069BA">
        <w:rPr>
          <w:rFonts w:ascii="Arial" w:hAnsi="Arial" w:cs="Arial"/>
        </w:rPr>
        <w:t>2.49</w:t>
      </w:r>
      <w:r w:rsidR="005578FA" w:rsidRPr="005578FA">
        <w:rPr>
          <w:rFonts w:ascii="Arial" w:hAnsi="Arial" w:cs="Arial"/>
        </w:rPr>
        <w:t xml:space="preserve">% [95% CI: </w:t>
      </w:r>
      <w:r w:rsidR="00F76B30">
        <w:rPr>
          <w:rFonts w:ascii="Arial" w:hAnsi="Arial" w:cs="Arial"/>
        </w:rPr>
        <w:t>1.37</w:t>
      </w:r>
      <w:r w:rsidR="005578FA" w:rsidRPr="005578FA">
        <w:rPr>
          <w:rFonts w:ascii="Arial" w:hAnsi="Arial" w:cs="Arial"/>
        </w:rPr>
        <w:t xml:space="preserve">%, </w:t>
      </w:r>
      <w:r w:rsidR="00167DA3">
        <w:rPr>
          <w:rFonts w:ascii="Arial" w:hAnsi="Arial" w:cs="Arial"/>
        </w:rPr>
        <w:t>3.62</w:t>
      </w:r>
      <w:r w:rsidR="005578FA" w:rsidRPr="005578FA">
        <w:rPr>
          <w:rFonts w:ascii="Arial" w:hAnsi="Arial" w:cs="Arial"/>
        </w:rPr>
        <w:t xml:space="preserve">%]; p </w:t>
      </w:r>
      <w:r w:rsidR="007B33BF">
        <w:rPr>
          <w:rFonts w:ascii="Arial" w:hAnsi="Arial" w:cs="Arial"/>
        </w:rPr>
        <w:t>&lt; 0.001</w:t>
      </w:r>
      <w:r w:rsidR="005578FA" w:rsidRPr="005578FA">
        <w:rPr>
          <w:rFonts w:ascii="Arial" w:hAnsi="Arial" w:cs="Arial"/>
        </w:rPr>
        <w:t>),</w:t>
      </w:r>
      <w:r w:rsidR="00141306">
        <w:rPr>
          <w:rFonts w:ascii="Arial" w:hAnsi="Arial" w:cs="Arial"/>
        </w:rPr>
        <w:t xml:space="preserve"> </w:t>
      </w:r>
      <w:r w:rsidR="005578FA" w:rsidRPr="005578FA">
        <w:rPr>
          <w:rFonts w:ascii="Arial" w:hAnsi="Arial" w:cs="Arial"/>
        </w:rPr>
        <w:t xml:space="preserve">Hispanic (APC: </w:t>
      </w:r>
      <w:r w:rsidR="00004DB7">
        <w:rPr>
          <w:rFonts w:ascii="Arial" w:hAnsi="Arial" w:cs="Arial"/>
        </w:rPr>
        <w:t>2</w:t>
      </w:r>
      <w:r w:rsidR="00461BBA">
        <w:rPr>
          <w:rFonts w:ascii="Arial" w:hAnsi="Arial" w:cs="Arial"/>
        </w:rPr>
        <w:t>.29</w:t>
      </w:r>
      <w:r w:rsidR="005578FA" w:rsidRPr="005578FA">
        <w:rPr>
          <w:rFonts w:ascii="Arial" w:hAnsi="Arial" w:cs="Arial"/>
        </w:rPr>
        <w:t xml:space="preserve">% [95% CI: </w:t>
      </w:r>
      <w:r w:rsidR="003D3B8A">
        <w:rPr>
          <w:rFonts w:ascii="Arial" w:hAnsi="Arial" w:cs="Arial"/>
        </w:rPr>
        <w:t>1.45</w:t>
      </w:r>
      <w:r w:rsidR="005578FA" w:rsidRPr="005578FA">
        <w:rPr>
          <w:rFonts w:ascii="Arial" w:hAnsi="Arial" w:cs="Arial"/>
        </w:rPr>
        <w:t xml:space="preserve">, </w:t>
      </w:r>
      <w:r w:rsidR="006431D0">
        <w:rPr>
          <w:rFonts w:ascii="Arial" w:hAnsi="Arial" w:cs="Arial"/>
        </w:rPr>
        <w:t>3.15</w:t>
      </w:r>
      <w:r w:rsidR="005578FA" w:rsidRPr="005578FA">
        <w:rPr>
          <w:rFonts w:ascii="Arial" w:hAnsi="Arial" w:cs="Arial"/>
        </w:rPr>
        <w:t xml:space="preserve">]; p </w:t>
      </w:r>
      <w:r w:rsidR="00947690">
        <w:rPr>
          <w:rFonts w:ascii="Arial" w:hAnsi="Arial" w:cs="Arial"/>
        </w:rPr>
        <w:t>&lt; 0.001</w:t>
      </w:r>
      <w:r w:rsidR="005578FA" w:rsidRPr="005578FA">
        <w:rPr>
          <w:rFonts w:ascii="Arial" w:hAnsi="Arial" w:cs="Arial"/>
        </w:rPr>
        <w:t>)</w:t>
      </w:r>
      <w:r w:rsidR="00DF3FF2">
        <w:rPr>
          <w:rFonts w:ascii="Arial" w:hAnsi="Arial" w:cs="Arial"/>
        </w:rPr>
        <w:t xml:space="preserve">, and American Indian/Alaska Native </w:t>
      </w:r>
      <w:r w:rsidR="0053709B">
        <w:rPr>
          <w:rFonts w:ascii="Arial" w:hAnsi="Arial" w:cs="Arial"/>
        </w:rPr>
        <w:t>persons</w:t>
      </w:r>
      <w:r w:rsidR="00DF3FF2">
        <w:rPr>
          <w:rFonts w:ascii="Arial" w:hAnsi="Arial" w:cs="Arial"/>
        </w:rPr>
        <w:t xml:space="preserve"> </w:t>
      </w:r>
      <w:r w:rsidR="00433C8A">
        <w:rPr>
          <w:rFonts w:ascii="Arial" w:hAnsi="Arial" w:cs="Arial"/>
        </w:rPr>
        <w:t>(</w:t>
      </w:r>
      <w:r w:rsidR="00FD63BA">
        <w:rPr>
          <w:rFonts w:ascii="Arial" w:hAnsi="Arial" w:cs="Arial"/>
        </w:rPr>
        <w:t xml:space="preserve">APC: </w:t>
      </w:r>
      <w:r w:rsidR="00972398">
        <w:rPr>
          <w:rFonts w:ascii="Arial" w:hAnsi="Arial" w:cs="Arial"/>
        </w:rPr>
        <w:t xml:space="preserve">6.79 [95% CI: </w:t>
      </w:r>
      <w:r w:rsidR="008063FD">
        <w:rPr>
          <w:rFonts w:ascii="Arial" w:hAnsi="Arial" w:cs="Arial"/>
        </w:rPr>
        <w:t xml:space="preserve">2.68, </w:t>
      </w:r>
      <w:r w:rsidR="00416561">
        <w:rPr>
          <w:rFonts w:ascii="Arial" w:hAnsi="Arial" w:cs="Arial"/>
        </w:rPr>
        <w:t>11.08</w:t>
      </w:r>
      <w:r w:rsidR="004C5872">
        <w:rPr>
          <w:rFonts w:ascii="Arial" w:hAnsi="Arial" w:cs="Arial"/>
        </w:rPr>
        <w:t>]</w:t>
      </w:r>
      <w:r w:rsidR="00416561">
        <w:rPr>
          <w:rFonts w:ascii="Arial" w:hAnsi="Arial" w:cs="Arial"/>
        </w:rPr>
        <w:t>; p = 0.005)</w:t>
      </w:r>
      <w:r w:rsidR="005578FA" w:rsidRPr="005578FA">
        <w:rPr>
          <w:rFonts w:ascii="Arial" w:hAnsi="Arial" w:cs="Arial"/>
        </w:rPr>
        <w:t xml:space="preserve"> experienced significant increases in AAMR, while Asians or Pacific Islanders </w:t>
      </w:r>
      <w:r w:rsidR="00196464">
        <w:rPr>
          <w:rFonts w:ascii="Arial" w:hAnsi="Arial" w:cs="Arial"/>
        </w:rPr>
        <w:t>saw</w:t>
      </w:r>
      <w:r w:rsidR="005578FA" w:rsidRPr="005578FA">
        <w:rPr>
          <w:rFonts w:ascii="Arial" w:hAnsi="Arial" w:cs="Arial"/>
        </w:rPr>
        <w:t xml:space="preserve"> no significant change</w:t>
      </w:r>
      <w:r w:rsidR="00196464">
        <w:rPr>
          <w:rFonts w:ascii="Arial" w:hAnsi="Arial" w:cs="Arial"/>
        </w:rPr>
        <w:t>s</w:t>
      </w:r>
      <w:r w:rsidR="005578FA" w:rsidRPr="005578FA">
        <w:rPr>
          <w:rFonts w:ascii="Arial" w:hAnsi="Arial" w:cs="Arial"/>
        </w:rPr>
        <w:t>.</w:t>
      </w:r>
      <w:r w:rsidR="00BF5FF3">
        <w:rPr>
          <w:rFonts w:ascii="Arial" w:hAnsi="Arial" w:cs="Arial"/>
        </w:rPr>
        <w:t xml:space="preserve"> </w:t>
      </w:r>
      <w:r w:rsidR="00CB5224">
        <w:rPr>
          <w:rFonts w:ascii="Arial" w:hAnsi="Arial" w:cs="Arial"/>
        </w:rPr>
        <w:t>W</w:t>
      </w:r>
      <w:r w:rsidR="005578FA" w:rsidRPr="005578FA">
        <w:rPr>
          <w:rFonts w:ascii="Arial" w:hAnsi="Arial" w:cs="Arial"/>
        </w:rPr>
        <w:t xml:space="preserve">hile </w:t>
      </w:r>
      <w:r w:rsidR="00003788">
        <w:rPr>
          <w:rFonts w:ascii="Arial" w:hAnsi="Arial" w:cs="Arial"/>
        </w:rPr>
        <w:t xml:space="preserve">there were too few deaths with osteomyelitis listed </w:t>
      </w:r>
      <w:r w:rsidR="006E30B9">
        <w:rPr>
          <w:rFonts w:ascii="Arial" w:hAnsi="Arial" w:cs="Arial"/>
        </w:rPr>
        <w:t xml:space="preserve">as the underlying cause of death </w:t>
      </w:r>
      <w:r w:rsidR="001716DC">
        <w:rPr>
          <w:rFonts w:ascii="Arial" w:hAnsi="Arial" w:cs="Arial"/>
        </w:rPr>
        <w:t xml:space="preserve">among those aged </w:t>
      </w:r>
      <w:r w:rsidR="008E59C1">
        <w:rPr>
          <w:rFonts w:ascii="Arial" w:hAnsi="Arial" w:cs="Arial"/>
        </w:rPr>
        <w:t xml:space="preserve">34 years </w:t>
      </w:r>
      <w:r w:rsidR="00166220">
        <w:rPr>
          <w:rFonts w:ascii="Arial" w:hAnsi="Arial" w:cs="Arial"/>
        </w:rPr>
        <w:t xml:space="preserve">and under to determine </w:t>
      </w:r>
      <w:r w:rsidR="003C5DF9">
        <w:rPr>
          <w:rFonts w:ascii="Arial" w:hAnsi="Arial" w:cs="Arial"/>
        </w:rPr>
        <w:t xml:space="preserve">accurate AAMRs and </w:t>
      </w:r>
      <w:r w:rsidR="00AC117B">
        <w:rPr>
          <w:rFonts w:ascii="Arial" w:hAnsi="Arial" w:cs="Arial"/>
        </w:rPr>
        <w:t xml:space="preserve">APCs, </w:t>
      </w:r>
      <w:r w:rsidR="00DF6C0C">
        <w:rPr>
          <w:rFonts w:ascii="Arial" w:hAnsi="Arial" w:cs="Arial"/>
        </w:rPr>
        <w:t xml:space="preserve">residents aged </w:t>
      </w:r>
      <w:r w:rsidR="00585AE7">
        <w:rPr>
          <w:rFonts w:ascii="Arial" w:hAnsi="Arial" w:cs="Arial"/>
        </w:rPr>
        <w:t>35-64 years</w:t>
      </w:r>
      <w:r w:rsidR="00DB3308">
        <w:rPr>
          <w:rFonts w:ascii="Arial" w:hAnsi="Arial" w:cs="Arial"/>
        </w:rPr>
        <w:t xml:space="preserve"> [APC</w:t>
      </w:r>
      <w:r w:rsidR="00DD6C83">
        <w:rPr>
          <w:rFonts w:ascii="Arial" w:hAnsi="Arial" w:cs="Arial"/>
        </w:rPr>
        <w:t xml:space="preserve"> </w:t>
      </w:r>
      <w:r w:rsidR="00DB3308">
        <w:rPr>
          <w:rFonts w:ascii="Arial" w:hAnsi="Arial" w:cs="Arial"/>
        </w:rPr>
        <w:t xml:space="preserve">6.08% (95% CI: 5.47, 6.7; p &lt; 0.001)] </w:t>
      </w:r>
      <w:r w:rsidR="008F585A">
        <w:rPr>
          <w:rFonts w:ascii="Arial" w:hAnsi="Arial" w:cs="Arial"/>
        </w:rPr>
        <w:t xml:space="preserve"> </w:t>
      </w:r>
      <w:r w:rsidR="00585AE7">
        <w:rPr>
          <w:rFonts w:ascii="Arial" w:hAnsi="Arial" w:cs="Arial"/>
        </w:rPr>
        <w:t xml:space="preserve">and </w:t>
      </w:r>
      <w:r w:rsidR="00DB3308">
        <w:rPr>
          <w:rFonts w:ascii="Arial" w:hAnsi="Arial" w:cs="Arial"/>
        </w:rPr>
        <w:t>≥</w:t>
      </w:r>
      <w:r w:rsidR="003D49D3">
        <w:rPr>
          <w:rFonts w:ascii="Arial" w:hAnsi="Arial" w:cs="Arial"/>
        </w:rPr>
        <w:t>65 years</w:t>
      </w:r>
      <w:r w:rsidR="00DB3308">
        <w:rPr>
          <w:rFonts w:ascii="Arial" w:hAnsi="Arial" w:cs="Arial"/>
        </w:rPr>
        <w:t>-old [</w:t>
      </w:r>
      <w:r w:rsidR="00DD6C83">
        <w:rPr>
          <w:rFonts w:ascii="Arial" w:hAnsi="Arial" w:cs="Arial"/>
        </w:rPr>
        <w:t xml:space="preserve">APC </w:t>
      </w:r>
      <w:r w:rsidR="00DB3308">
        <w:rPr>
          <w:rFonts w:ascii="Arial" w:hAnsi="Arial" w:cs="Arial"/>
        </w:rPr>
        <w:t>2.9 (95% CI: 2.2, 3.6; p &lt; 0.001)]</w:t>
      </w:r>
      <w:r w:rsidR="003D49D3">
        <w:rPr>
          <w:rFonts w:ascii="Arial" w:hAnsi="Arial" w:cs="Arial"/>
        </w:rPr>
        <w:t xml:space="preserve"> </w:t>
      </w:r>
      <w:r w:rsidR="00B3539B">
        <w:rPr>
          <w:rFonts w:ascii="Arial" w:hAnsi="Arial" w:cs="Arial"/>
        </w:rPr>
        <w:t xml:space="preserve">both saw increases in </w:t>
      </w:r>
      <w:r w:rsidR="000D230D">
        <w:rPr>
          <w:rFonts w:ascii="Arial" w:hAnsi="Arial" w:cs="Arial"/>
        </w:rPr>
        <w:t>mortality</w:t>
      </w:r>
      <w:r w:rsidR="00B3539B">
        <w:rPr>
          <w:rFonts w:ascii="Arial" w:hAnsi="Arial" w:cs="Arial"/>
        </w:rPr>
        <w:t xml:space="preserve"> </w:t>
      </w:r>
      <w:r w:rsidR="006D11EE">
        <w:rPr>
          <w:rFonts w:ascii="Arial" w:hAnsi="Arial" w:cs="Arial"/>
        </w:rPr>
        <w:t>over the study period</w:t>
      </w:r>
      <w:r w:rsidR="008077A1">
        <w:rPr>
          <w:rFonts w:ascii="Arial" w:hAnsi="Arial" w:cs="Arial"/>
        </w:rPr>
        <w:t xml:space="preserve">. </w:t>
      </w:r>
    </w:p>
    <w:p w14:paraId="57142965" w14:textId="49E6C25F" w:rsidR="00185440" w:rsidRDefault="00185440" w:rsidP="00FD703E">
      <w:pPr>
        <w:spacing w:after="0" w:line="480" w:lineRule="auto"/>
        <w:rPr>
          <w:rFonts w:ascii="Arial" w:hAnsi="Arial" w:cs="Arial"/>
        </w:rPr>
      </w:pPr>
      <w:r>
        <w:rPr>
          <w:rFonts w:ascii="Arial" w:hAnsi="Arial" w:cs="Arial"/>
        </w:rPr>
        <w:lastRenderedPageBreak/>
        <w:tab/>
      </w:r>
      <w:commentRangeStart w:id="3"/>
      <w:r w:rsidR="002358BD">
        <w:rPr>
          <w:rFonts w:ascii="Arial" w:hAnsi="Arial" w:cs="Arial"/>
        </w:rPr>
        <w:t>O</w:t>
      </w:r>
      <w:r w:rsidR="00953295" w:rsidRPr="00953295">
        <w:rPr>
          <w:rFonts w:ascii="Arial" w:hAnsi="Arial" w:cs="Arial"/>
        </w:rPr>
        <w:t>f all the comorbidities assessed in the study, diabetes-associated osteomyelitis had the highest AAMR in both 1999</w:t>
      </w:r>
      <w:r w:rsidR="00BC27B6">
        <w:rPr>
          <w:rFonts w:ascii="Arial" w:hAnsi="Arial" w:cs="Arial"/>
        </w:rPr>
        <w:t xml:space="preserve"> (</w:t>
      </w:r>
      <w:r w:rsidR="00BC4CE2">
        <w:rPr>
          <w:rFonts w:ascii="Arial" w:hAnsi="Arial" w:cs="Arial"/>
        </w:rPr>
        <w:t>0.28)</w:t>
      </w:r>
      <w:r w:rsidR="00953295" w:rsidRPr="00953295">
        <w:rPr>
          <w:rFonts w:ascii="Arial" w:hAnsi="Arial" w:cs="Arial"/>
        </w:rPr>
        <w:t xml:space="preserve"> and 202</w:t>
      </w:r>
      <w:r w:rsidR="00E16A93">
        <w:rPr>
          <w:rFonts w:ascii="Arial" w:hAnsi="Arial" w:cs="Arial"/>
        </w:rPr>
        <w:t>3</w:t>
      </w:r>
      <w:r w:rsidR="00BC4CE2">
        <w:rPr>
          <w:rFonts w:ascii="Arial" w:hAnsi="Arial" w:cs="Arial"/>
        </w:rPr>
        <w:t xml:space="preserve"> (</w:t>
      </w:r>
      <w:r w:rsidR="00270207">
        <w:rPr>
          <w:rFonts w:ascii="Arial" w:hAnsi="Arial" w:cs="Arial"/>
        </w:rPr>
        <w:t>0.83).</w:t>
      </w:r>
      <w:r w:rsidR="00953295" w:rsidRPr="00953295">
        <w:rPr>
          <w:rFonts w:ascii="Arial" w:hAnsi="Arial" w:cs="Arial"/>
        </w:rPr>
        <w:t xml:space="preserve"> However, it had a lower APC (APC: </w:t>
      </w:r>
      <w:r w:rsidR="005D76B7">
        <w:rPr>
          <w:rFonts w:ascii="Arial" w:hAnsi="Arial" w:cs="Arial"/>
        </w:rPr>
        <w:t>4.04</w:t>
      </w:r>
      <w:r w:rsidR="00953295" w:rsidRPr="00953295">
        <w:rPr>
          <w:rFonts w:ascii="Arial" w:hAnsi="Arial" w:cs="Arial"/>
        </w:rPr>
        <w:t xml:space="preserve">% [95% CI: </w:t>
      </w:r>
      <w:r w:rsidR="008624BB">
        <w:rPr>
          <w:rFonts w:ascii="Arial" w:hAnsi="Arial" w:cs="Arial"/>
        </w:rPr>
        <w:t>3.03</w:t>
      </w:r>
      <w:r w:rsidR="00953295" w:rsidRPr="00953295">
        <w:rPr>
          <w:rFonts w:ascii="Arial" w:hAnsi="Arial" w:cs="Arial"/>
        </w:rPr>
        <w:t xml:space="preserve">%, </w:t>
      </w:r>
      <w:r w:rsidR="008624BB">
        <w:rPr>
          <w:rFonts w:ascii="Arial" w:hAnsi="Arial" w:cs="Arial"/>
        </w:rPr>
        <w:t>5.07</w:t>
      </w:r>
      <w:r w:rsidR="00953295" w:rsidRPr="00953295">
        <w:rPr>
          <w:rFonts w:ascii="Arial" w:hAnsi="Arial" w:cs="Arial"/>
        </w:rPr>
        <w:t>%]; p &lt; 0.0</w:t>
      </w:r>
      <w:r w:rsidR="00127138">
        <w:rPr>
          <w:rFonts w:ascii="Arial" w:hAnsi="Arial" w:cs="Arial"/>
        </w:rPr>
        <w:t>0</w:t>
      </w:r>
      <w:r w:rsidR="00953295" w:rsidRPr="00953295">
        <w:rPr>
          <w:rFonts w:ascii="Arial" w:hAnsi="Arial" w:cs="Arial"/>
        </w:rPr>
        <w:t xml:space="preserve">1) </w:t>
      </w:r>
      <w:r w:rsidR="005C1B5F">
        <w:rPr>
          <w:rFonts w:ascii="Arial" w:hAnsi="Arial" w:cs="Arial"/>
        </w:rPr>
        <w:t>than p</w:t>
      </w:r>
      <w:r w:rsidR="00046E34" w:rsidRPr="00953295">
        <w:rPr>
          <w:rFonts w:ascii="Arial" w:hAnsi="Arial" w:cs="Arial"/>
        </w:rPr>
        <w:t>eripheral vascular disease-related osteomyelitis</w:t>
      </w:r>
      <w:r w:rsidR="005C1B5F">
        <w:rPr>
          <w:rFonts w:ascii="Arial" w:hAnsi="Arial" w:cs="Arial"/>
        </w:rPr>
        <w:t xml:space="preserve"> (</w:t>
      </w:r>
      <w:r w:rsidR="005C1B5F" w:rsidRPr="00953295">
        <w:rPr>
          <w:rFonts w:ascii="Arial" w:hAnsi="Arial" w:cs="Arial"/>
        </w:rPr>
        <w:t xml:space="preserve">APC: </w:t>
      </w:r>
      <w:r w:rsidR="005C1B5F">
        <w:rPr>
          <w:rFonts w:ascii="Arial" w:hAnsi="Arial" w:cs="Arial"/>
        </w:rPr>
        <w:t>5.27</w:t>
      </w:r>
      <w:r w:rsidR="005C1B5F" w:rsidRPr="00953295">
        <w:rPr>
          <w:rFonts w:ascii="Arial" w:hAnsi="Arial" w:cs="Arial"/>
        </w:rPr>
        <w:t xml:space="preserve">% [95% CI: </w:t>
      </w:r>
      <w:r w:rsidR="005C1B5F">
        <w:rPr>
          <w:rFonts w:ascii="Arial" w:hAnsi="Arial" w:cs="Arial"/>
        </w:rPr>
        <w:t>4.19</w:t>
      </w:r>
      <w:r w:rsidR="005C1B5F" w:rsidRPr="00953295">
        <w:rPr>
          <w:rFonts w:ascii="Arial" w:hAnsi="Arial" w:cs="Arial"/>
        </w:rPr>
        <w:t xml:space="preserve">%, </w:t>
      </w:r>
      <w:r w:rsidR="005C1B5F">
        <w:rPr>
          <w:rFonts w:ascii="Arial" w:hAnsi="Arial" w:cs="Arial"/>
        </w:rPr>
        <w:t>6.36</w:t>
      </w:r>
      <w:r w:rsidR="005C1B5F" w:rsidRPr="00953295">
        <w:rPr>
          <w:rFonts w:ascii="Arial" w:hAnsi="Arial" w:cs="Arial"/>
        </w:rPr>
        <w:t>%]; p &lt; 0.0</w:t>
      </w:r>
      <w:r w:rsidR="005C1B5F">
        <w:rPr>
          <w:rFonts w:ascii="Arial" w:hAnsi="Arial" w:cs="Arial"/>
        </w:rPr>
        <w:t>0</w:t>
      </w:r>
      <w:r w:rsidR="005C1B5F" w:rsidRPr="00953295">
        <w:rPr>
          <w:rFonts w:ascii="Arial" w:hAnsi="Arial" w:cs="Arial"/>
        </w:rPr>
        <w:t>1</w:t>
      </w:r>
      <w:r w:rsidR="005C1B5F">
        <w:rPr>
          <w:rFonts w:ascii="Arial" w:hAnsi="Arial" w:cs="Arial"/>
        </w:rPr>
        <w:t>),</w:t>
      </w:r>
      <w:r w:rsidR="00046E34" w:rsidRPr="00953295">
        <w:rPr>
          <w:rFonts w:ascii="Arial" w:hAnsi="Arial" w:cs="Arial"/>
        </w:rPr>
        <w:t xml:space="preserve"> </w:t>
      </w:r>
      <w:r w:rsidR="001E16F1" w:rsidRPr="00953295">
        <w:rPr>
          <w:rFonts w:ascii="Arial" w:hAnsi="Arial" w:cs="Arial"/>
        </w:rPr>
        <w:t xml:space="preserve">decubitus ulcer-associated osteomyelitis (APC: </w:t>
      </w:r>
      <w:r w:rsidR="001E16F1">
        <w:rPr>
          <w:rFonts w:ascii="Arial" w:hAnsi="Arial" w:cs="Arial"/>
        </w:rPr>
        <w:t>6.17</w:t>
      </w:r>
      <w:r w:rsidR="001E16F1" w:rsidRPr="00953295">
        <w:rPr>
          <w:rFonts w:ascii="Arial" w:hAnsi="Arial" w:cs="Arial"/>
        </w:rPr>
        <w:t xml:space="preserve">% [95% CI: </w:t>
      </w:r>
      <w:r w:rsidR="001E16F1">
        <w:rPr>
          <w:rFonts w:ascii="Arial" w:hAnsi="Arial" w:cs="Arial"/>
        </w:rPr>
        <w:t>5.32</w:t>
      </w:r>
      <w:r w:rsidR="001E16F1" w:rsidRPr="00953295">
        <w:rPr>
          <w:rFonts w:ascii="Arial" w:hAnsi="Arial" w:cs="Arial"/>
        </w:rPr>
        <w:t xml:space="preserve">%, </w:t>
      </w:r>
      <w:r w:rsidR="001E16F1">
        <w:rPr>
          <w:rFonts w:ascii="Arial" w:hAnsi="Arial" w:cs="Arial"/>
        </w:rPr>
        <w:t>7.04</w:t>
      </w:r>
      <w:r w:rsidR="001E16F1" w:rsidRPr="00953295">
        <w:rPr>
          <w:rFonts w:ascii="Arial" w:hAnsi="Arial" w:cs="Arial"/>
        </w:rPr>
        <w:t>%]; p &lt; 0.0</w:t>
      </w:r>
      <w:r w:rsidR="001E16F1">
        <w:rPr>
          <w:rFonts w:ascii="Arial" w:hAnsi="Arial" w:cs="Arial"/>
        </w:rPr>
        <w:t>0</w:t>
      </w:r>
      <w:r w:rsidR="001E16F1" w:rsidRPr="00953295">
        <w:rPr>
          <w:rFonts w:ascii="Arial" w:hAnsi="Arial" w:cs="Arial"/>
        </w:rPr>
        <w:t>1)</w:t>
      </w:r>
      <w:r w:rsidR="001E16F1">
        <w:rPr>
          <w:rFonts w:ascii="Arial" w:hAnsi="Arial" w:cs="Arial"/>
        </w:rPr>
        <w:t xml:space="preserve">, and </w:t>
      </w:r>
      <w:r w:rsidR="00953295" w:rsidRPr="00953295">
        <w:rPr>
          <w:rFonts w:ascii="Arial" w:hAnsi="Arial" w:cs="Arial"/>
        </w:rPr>
        <w:t xml:space="preserve">trauma-associated osteomyelitis (APC: </w:t>
      </w:r>
      <w:r w:rsidR="005166F1">
        <w:rPr>
          <w:rFonts w:ascii="Arial" w:hAnsi="Arial" w:cs="Arial"/>
        </w:rPr>
        <w:t>6.85</w:t>
      </w:r>
      <w:r w:rsidR="00953295" w:rsidRPr="00953295">
        <w:rPr>
          <w:rFonts w:ascii="Arial" w:hAnsi="Arial" w:cs="Arial"/>
        </w:rPr>
        <w:t xml:space="preserve">% [95% CI: </w:t>
      </w:r>
      <w:r w:rsidR="00C20096">
        <w:rPr>
          <w:rFonts w:ascii="Arial" w:hAnsi="Arial" w:cs="Arial"/>
        </w:rPr>
        <w:t>5.09</w:t>
      </w:r>
      <w:r w:rsidR="00953295" w:rsidRPr="00953295">
        <w:rPr>
          <w:rFonts w:ascii="Arial" w:hAnsi="Arial" w:cs="Arial"/>
        </w:rPr>
        <w:t>%, 8.</w:t>
      </w:r>
      <w:r w:rsidR="007D55E5">
        <w:rPr>
          <w:rFonts w:ascii="Arial" w:hAnsi="Arial" w:cs="Arial"/>
        </w:rPr>
        <w:t>64</w:t>
      </w:r>
      <w:r w:rsidR="00953295" w:rsidRPr="00953295">
        <w:rPr>
          <w:rFonts w:ascii="Arial" w:hAnsi="Arial" w:cs="Arial"/>
        </w:rPr>
        <w:t>%]; p &lt; 0.0</w:t>
      </w:r>
      <w:r w:rsidR="00267CF7">
        <w:rPr>
          <w:rFonts w:ascii="Arial" w:hAnsi="Arial" w:cs="Arial"/>
        </w:rPr>
        <w:t>0</w:t>
      </w:r>
      <w:r w:rsidR="00953295" w:rsidRPr="00953295">
        <w:rPr>
          <w:rFonts w:ascii="Arial" w:hAnsi="Arial" w:cs="Arial"/>
        </w:rPr>
        <w:t>1)</w:t>
      </w:r>
      <w:r w:rsidR="001E16F1">
        <w:rPr>
          <w:rFonts w:ascii="Arial" w:hAnsi="Arial" w:cs="Arial"/>
        </w:rPr>
        <w:t>. V</w:t>
      </w:r>
      <w:r w:rsidR="00953295" w:rsidRPr="00953295">
        <w:rPr>
          <w:rFonts w:ascii="Arial" w:hAnsi="Arial" w:cs="Arial"/>
        </w:rPr>
        <w:t>ertebral osteomyelitis</w:t>
      </w:r>
      <w:r w:rsidR="001E16F1">
        <w:rPr>
          <w:rFonts w:ascii="Arial" w:hAnsi="Arial" w:cs="Arial"/>
        </w:rPr>
        <w:t>-associated mortality also increased during the study period</w:t>
      </w:r>
      <w:r w:rsidR="00953295" w:rsidRPr="00953295">
        <w:rPr>
          <w:rFonts w:ascii="Arial" w:hAnsi="Arial" w:cs="Arial"/>
        </w:rPr>
        <w:t xml:space="preserve"> (APC: </w:t>
      </w:r>
      <w:r w:rsidR="005B39E5">
        <w:rPr>
          <w:rFonts w:ascii="Arial" w:hAnsi="Arial" w:cs="Arial"/>
        </w:rPr>
        <w:t>6.99</w:t>
      </w:r>
      <w:r w:rsidR="00953295" w:rsidRPr="00953295">
        <w:rPr>
          <w:rFonts w:ascii="Arial" w:hAnsi="Arial" w:cs="Arial"/>
        </w:rPr>
        <w:t xml:space="preserve">%; [95% CI: </w:t>
      </w:r>
      <w:r w:rsidR="00FA295B">
        <w:rPr>
          <w:rFonts w:ascii="Arial" w:hAnsi="Arial" w:cs="Arial"/>
        </w:rPr>
        <w:t>6.12</w:t>
      </w:r>
      <w:r w:rsidR="00953295" w:rsidRPr="00953295">
        <w:rPr>
          <w:rFonts w:ascii="Arial" w:hAnsi="Arial" w:cs="Arial"/>
        </w:rPr>
        <w:t xml:space="preserve">%, </w:t>
      </w:r>
      <w:r w:rsidR="005A4A96">
        <w:rPr>
          <w:rFonts w:ascii="Arial" w:hAnsi="Arial" w:cs="Arial"/>
        </w:rPr>
        <w:t>7.87</w:t>
      </w:r>
      <w:r w:rsidR="00953295" w:rsidRPr="00953295">
        <w:rPr>
          <w:rFonts w:ascii="Arial" w:hAnsi="Arial" w:cs="Arial"/>
        </w:rPr>
        <w:t>%]; p &lt; 0.0</w:t>
      </w:r>
      <w:r w:rsidR="00291BC2">
        <w:rPr>
          <w:rFonts w:ascii="Arial" w:hAnsi="Arial" w:cs="Arial"/>
        </w:rPr>
        <w:t>0</w:t>
      </w:r>
      <w:r w:rsidR="00953295" w:rsidRPr="00953295">
        <w:rPr>
          <w:rFonts w:ascii="Arial" w:hAnsi="Arial" w:cs="Arial"/>
        </w:rPr>
        <w:t xml:space="preserve">1). </w:t>
      </w:r>
      <w:commentRangeEnd w:id="3"/>
      <w:r w:rsidR="001E16F1">
        <w:rPr>
          <w:rStyle w:val="CommentReference"/>
        </w:rPr>
        <w:commentReference w:id="3"/>
      </w:r>
    </w:p>
    <w:p w14:paraId="6347EEC8" w14:textId="5B3E1E43" w:rsidR="008513CB" w:rsidRDefault="008513CB" w:rsidP="00FD703E">
      <w:pPr>
        <w:spacing w:after="0" w:line="480" w:lineRule="auto"/>
        <w:rPr>
          <w:rFonts w:ascii="Arial" w:hAnsi="Arial" w:cs="Arial"/>
        </w:rPr>
      </w:pPr>
      <w:r>
        <w:rPr>
          <w:rFonts w:ascii="Arial" w:hAnsi="Arial" w:cs="Arial"/>
        </w:rPr>
        <w:tab/>
      </w:r>
      <w:r w:rsidR="00A71685">
        <w:rPr>
          <w:rFonts w:ascii="Arial" w:hAnsi="Arial" w:cs="Arial"/>
        </w:rPr>
        <w:t>Finally, o</w:t>
      </w:r>
      <w:r w:rsidR="00287EE0">
        <w:rPr>
          <w:rFonts w:ascii="Arial" w:hAnsi="Arial" w:cs="Arial"/>
        </w:rPr>
        <w:t xml:space="preserve">steomyelitis </w:t>
      </w:r>
      <w:r w:rsidR="00730B32">
        <w:rPr>
          <w:rFonts w:ascii="Arial" w:hAnsi="Arial" w:cs="Arial"/>
        </w:rPr>
        <w:t xml:space="preserve">as </w:t>
      </w:r>
      <w:r w:rsidR="003E1F2C">
        <w:rPr>
          <w:rFonts w:ascii="Arial" w:hAnsi="Arial" w:cs="Arial"/>
        </w:rPr>
        <w:t>an underlying cause of death</w:t>
      </w:r>
      <w:r w:rsidR="002B1A11">
        <w:rPr>
          <w:rFonts w:ascii="Arial" w:hAnsi="Arial" w:cs="Arial"/>
        </w:rPr>
        <w:t xml:space="preserve"> </w:t>
      </w:r>
      <w:r w:rsidR="004760D8">
        <w:rPr>
          <w:rFonts w:ascii="Arial" w:hAnsi="Arial" w:cs="Arial"/>
        </w:rPr>
        <w:t xml:space="preserve">saw significant increases </w:t>
      </w:r>
      <w:r w:rsidR="0082245D">
        <w:rPr>
          <w:rFonts w:ascii="Arial" w:hAnsi="Arial" w:cs="Arial"/>
        </w:rPr>
        <w:t>in AAMR</w:t>
      </w:r>
      <w:r w:rsidR="001F7439">
        <w:rPr>
          <w:rFonts w:ascii="Arial" w:hAnsi="Arial" w:cs="Arial"/>
        </w:rPr>
        <w:t xml:space="preserve"> </w:t>
      </w:r>
      <w:r w:rsidR="00296876">
        <w:rPr>
          <w:rFonts w:ascii="Arial" w:hAnsi="Arial" w:cs="Arial"/>
        </w:rPr>
        <w:t xml:space="preserve">during </w:t>
      </w:r>
      <w:r w:rsidR="00421602">
        <w:rPr>
          <w:rFonts w:ascii="Arial" w:hAnsi="Arial" w:cs="Arial"/>
        </w:rPr>
        <w:t>the ICD-9 period (</w:t>
      </w:r>
      <w:r w:rsidR="00296876">
        <w:rPr>
          <w:rFonts w:ascii="Arial" w:hAnsi="Arial" w:cs="Arial"/>
        </w:rPr>
        <w:t>1999</w:t>
      </w:r>
      <w:r w:rsidR="00421602">
        <w:rPr>
          <w:rFonts w:ascii="Arial" w:hAnsi="Arial" w:cs="Arial"/>
        </w:rPr>
        <w:t>-</w:t>
      </w:r>
      <w:r w:rsidR="00296876">
        <w:rPr>
          <w:rFonts w:ascii="Arial" w:hAnsi="Arial" w:cs="Arial"/>
        </w:rPr>
        <w:t>2015</w:t>
      </w:r>
      <w:r w:rsidR="00421602">
        <w:rPr>
          <w:rFonts w:ascii="Arial" w:hAnsi="Arial" w:cs="Arial"/>
        </w:rPr>
        <w:t>)</w:t>
      </w:r>
      <w:r w:rsidR="00296876">
        <w:rPr>
          <w:rFonts w:ascii="Arial" w:hAnsi="Arial" w:cs="Arial"/>
        </w:rPr>
        <w:t xml:space="preserve"> and</w:t>
      </w:r>
      <w:r w:rsidR="00421602">
        <w:rPr>
          <w:rFonts w:ascii="Arial" w:hAnsi="Arial" w:cs="Arial"/>
        </w:rPr>
        <w:t xml:space="preserve"> the ICD-10 period</w:t>
      </w:r>
      <w:r w:rsidR="00296876">
        <w:rPr>
          <w:rFonts w:ascii="Arial" w:hAnsi="Arial" w:cs="Arial"/>
        </w:rPr>
        <w:t xml:space="preserve"> </w:t>
      </w:r>
      <w:r w:rsidR="00421602">
        <w:rPr>
          <w:rFonts w:ascii="Arial" w:hAnsi="Arial" w:cs="Arial"/>
        </w:rPr>
        <w:t>(</w:t>
      </w:r>
      <w:r w:rsidR="00296876">
        <w:rPr>
          <w:rFonts w:ascii="Arial" w:hAnsi="Arial" w:cs="Arial"/>
        </w:rPr>
        <w:t>2016</w:t>
      </w:r>
      <w:r w:rsidR="00421602">
        <w:rPr>
          <w:rFonts w:ascii="Arial" w:hAnsi="Arial" w:cs="Arial"/>
        </w:rPr>
        <w:t>-</w:t>
      </w:r>
      <w:r w:rsidR="00296876">
        <w:rPr>
          <w:rFonts w:ascii="Arial" w:hAnsi="Arial" w:cs="Arial"/>
        </w:rPr>
        <w:t>202</w:t>
      </w:r>
      <w:r w:rsidR="00151D82">
        <w:rPr>
          <w:rFonts w:ascii="Arial" w:hAnsi="Arial" w:cs="Arial"/>
        </w:rPr>
        <w:t>3</w:t>
      </w:r>
      <w:r w:rsidR="00421602">
        <w:rPr>
          <w:rFonts w:ascii="Arial" w:hAnsi="Arial" w:cs="Arial"/>
        </w:rPr>
        <w:t>)</w:t>
      </w:r>
      <w:r w:rsidR="000F7200">
        <w:rPr>
          <w:rFonts w:ascii="Arial" w:hAnsi="Arial" w:cs="Arial"/>
        </w:rPr>
        <w:t xml:space="preserve">. However, the APC </w:t>
      </w:r>
      <w:r w:rsidR="00DC0C02">
        <w:rPr>
          <w:rFonts w:ascii="Arial" w:hAnsi="Arial" w:cs="Arial"/>
        </w:rPr>
        <w:t xml:space="preserve">from </w:t>
      </w:r>
      <w:r w:rsidR="00893312">
        <w:rPr>
          <w:rFonts w:ascii="Arial" w:hAnsi="Arial" w:cs="Arial"/>
        </w:rPr>
        <w:t>1999-2016</w:t>
      </w:r>
      <w:r w:rsidR="000F7200">
        <w:rPr>
          <w:rFonts w:ascii="Arial" w:hAnsi="Arial" w:cs="Arial"/>
        </w:rPr>
        <w:t xml:space="preserve"> (</w:t>
      </w:r>
      <w:r w:rsidR="007C17FF">
        <w:rPr>
          <w:rFonts w:ascii="Arial" w:hAnsi="Arial" w:cs="Arial"/>
        </w:rPr>
        <w:t xml:space="preserve">1.56% [95% CI: </w:t>
      </w:r>
      <w:r w:rsidR="00920A50">
        <w:rPr>
          <w:rFonts w:ascii="Arial" w:hAnsi="Arial" w:cs="Arial"/>
        </w:rPr>
        <w:t xml:space="preserve">0.84%, </w:t>
      </w:r>
      <w:r w:rsidR="00840D7F">
        <w:rPr>
          <w:rFonts w:ascii="Arial" w:hAnsi="Arial" w:cs="Arial"/>
        </w:rPr>
        <w:t>2.28%</w:t>
      </w:r>
      <w:r w:rsidR="006A286E">
        <w:rPr>
          <w:rFonts w:ascii="Arial" w:hAnsi="Arial" w:cs="Arial"/>
        </w:rPr>
        <w:t xml:space="preserve">]; </w:t>
      </w:r>
      <w:r w:rsidR="009C560C">
        <w:rPr>
          <w:rFonts w:ascii="Arial" w:hAnsi="Arial" w:cs="Arial"/>
        </w:rPr>
        <w:t xml:space="preserve">p &lt; 0.001) was lower than the APC </w:t>
      </w:r>
      <w:r w:rsidR="00DC0C02">
        <w:rPr>
          <w:rFonts w:ascii="Arial" w:hAnsi="Arial" w:cs="Arial"/>
        </w:rPr>
        <w:t xml:space="preserve">from </w:t>
      </w:r>
      <w:r w:rsidR="00893312">
        <w:rPr>
          <w:rFonts w:ascii="Arial" w:hAnsi="Arial" w:cs="Arial"/>
        </w:rPr>
        <w:t>2016-2023</w:t>
      </w:r>
      <w:r w:rsidR="009C560C">
        <w:rPr>
          <w:rFonts w:ascii="Arial" w:hAnsi="Arial" w:cs="Arial"/>
        </w:rPr>
        <w:t xml:space="preserve"> (</w:t>
      </w:r>
      <w:r w:rsidR="008F5E67">
        <w:rPr>
          <w:rFonts w:ascii="Arial" w:hAnsi="Arial" w:cs="Arial"/>
        </w:rPr>
        <w:t>9.18</w:t>
      </w:r>
      <w:r w:rsidR="003D428B">
        <w:rPr>
          <w:rFonts w:ascii="Arial" w:hAnsi="Arial" w:cs="Arial"/>
        </w:rPr>
        <w:t xml:space="preserve">% [95% CI: </w:t>
      </w:r>
      <w:r w:rsidR="000A0E77">
        <w:rPr>
          <w:rFonts w:ascii="Arial" w:hAnsi="Arial" w:cs="Arial"/>
        </w:rPr>
        <w:t>7.76</w:t>
      </w:r>
      <w:r w:rsidR="006436C5">
        <w:rPr>
          <w:rFonts w:ascii="Arial" w:hAnsi="Arial" w:cs="Arial"/>
        </w:rPr>
        <w:t xml:space="preserve">%, </w:t>
      </w:r>
      <w:r w:rsidR="00B366D2">
        <w:rPr>
          <w:rFonts w:ascii="Arial" w:hAnsi="Arial" w:cs="Arial"/>
        </w:rPr>
        <w:t>10.61</w:t>
      </w:r>
      <w:r w:rsidR="004A299E">
        <w:rPr>
          <w:rFonts w:ascii="Arial" w:hAnsi="Arial" w:cs="Arial"/>
        </w:rPr>
        <w:t xml:space="preserve">%]; </w:t>
      </w:r>
      <w:r w:rsidR="00567C8F">
        <w:rPr>
          <w:rFonts w:ascii="Arial" w:hAnsi="Arial" w:cs="Arial"/>
        </w:rPr>
        <w:t xml:space="preserve">p &lt; 0.001). </w:t>
      </w:r>
      <w:r w:rsidR="003E1F2C">
        <w:rPr>
          <w:rFonts w:ascii="Arial" w:hAnsi="Arial" w:cs="Arial"/>
        </w:rPr>
        <w:t xml:space="preserve"> </w:t>
      </w:r>
    </w:p>
    <w:bookmarkEnd w:id="2"/>
    <w:p w14:paraId="4676BD2D" w14:textId="77777777" w:rsidR="00725B1C" w:rsidRDefault="00725B1C" w:rsidP="00FD703E">
      <w:pPr>
        <w:spacing w:after="0" w:line="480" w:lineRule="auto"/>
        <w:rPr>
          <w:rFonts w:ascii="Arial" w:hAnsi="Arial" w:cs="Arial"/>
          <w:b/>
          <w:bCs/>
        </w:rPr>
      </w:pPr>
    </w:p>
    <w:p w14:paraId="23BE98ED" w14:textId="19575579" w:rsidR="00893312" w:rsidRDefault="00893312" w:rsidP="00FD703E">
      <w:pPr>
        <w:spacing w:after="0" w:line="480" w:lineRule="auto"/>
        <w:rPr>
          <w:rFonts w:ascii="Arial" w:hAnsi="Arial" w:cs="Arial"/>
          <w:b/>
          <w:bCs/>
        </w:rPr>
      </w:pPr>
      <w:r>
        <w:rPr>
          <w:rFonts w:ascii="Arial" w:hAnsi="Arial" w:cs="Arial"/>
          <w:b/>
          <w:bCs/>
        </w:rPr>
        <w:t>Discussion:</w:t>
      </w:r>
    </w:p>
    <w:p w14:paraId="236D689E" w14:textId="66A33559" w:rsidR="00FD703E" w:rsidRDefault="00FD703E" w:rsidP="00FD703E">
      <w:pPr>
        <w:spacing w:after="0" w:line="480" w:lineRule="auto"/>
        <w:ind w:firstLine="720"/>
        <w:rPr>
          <w:rFonts w:ascii="Arial" w:hAnsi="Arial" w:cs="Arial"/>
        </w:rPr>
      </w:pPr>
      <w:r>
        <w:rPr>
          <w:rFonts w:ascii="Arial" w:hAnsi="Arial" w:cs="Arial"/>
        </w:rPr>
        <w:t>We conduc</w:t>
      </w:r>
      <w:r w:rsidR="00976DF4">
        <w:rPr>
          <w:rFonts w:ascii="Arial" w:hAnsi="Arial" w:cs="Arial"/>
        </w:rPr>
        <w:t xml:space="preserve">ted a national analysis of osteomyelitis-related mortality in the United States from 1999 to 2023 using CDC death certificate data. We found that osteomyelitis-related deaths have increased significantly over the past 25 years, with a sharp acceleration in recent years. Age-adjusted mortality rose across nearly all demographic subgroups, and comorbidity-associated cases, particularly those involving trauma and decubitus ulcers. </w:t>
      </w:r>
      <w:r w:rsidR="00333F74">
        <w:rPr>
          <w:rFonts w:ascii="Arial" w:hAnsi="Arial" w:cs="Arial"/>
        </w:rPr>
        <w:t xml:space="preserve">These findings </w:t>
      </w:r>
      <w:r w:rsidR="00FB2D2B">
        <w:rPr>
          <w:rFonts w:ascii="Arial" w:hAnsi="Arial" w:cs="Arial"/>
        </w:rPr>
        <w:t xml:space="preserve">highlight a rising, underrecognized burden of osteomyelitis and suggest the need for improved </w:t>
      </w:r>
      <w:r w:rsidR="0034364C">
        <w:rPr>
          <w:rFonts w:ascii="Arial" w:hAnsi="Arial" w:cs="Arial"/>
        </w:rPr>
        <w:t>prevention and treatment.</w:t>
      </w:r>
    </w:p>
    <w:p w14:paraId="362A683E" w14:textId="21A3EE48" w:rsidR="00996FFB" w:rsidRPr="00B532EA" w:rsidRDefault="00996FFB" w:rsidP="00A564BC">
      <w:pPr>
        <w:spacing w:after="0" w:line="480" w:lineRule="auto"/>
        <w:ind w:firstLine="720"/>
        <w:rPr>
          <w:rFonts w:ascii="Arial" w:hAnsi="Arial" w:cs="Arial"/>
        </w:rPr>
      </w:pPr>
      <w:r w:rsidRPr="00B532EA">
        <w:rPr>
          <w:rFonts w:ascii="Arial" w:hAnsi="Arial" w:cs="Arial"/>
        </w:rPr>
        <w:t xml:space="preserve">The associations with diabetes, trauma, </w:t>
      </w:r>
      <w:r w:rsidR="0034364C">
        <w:rPr>
          <w:rFonts w:ascii="Arial" w:hAnsi="Arial" w:cs="Arial"/>
        </w:rPr>
        <w:t xml:space="preserve">and decubitus </w:t>
      </w:r>
      <w:r w:rsidRPr="00B532EA">
        <w:rPr>
          <w:rFonts w:ascii="Arial" w:hAnsi="Arial" w:cs="Arial"/>
        </w:rPr>
        <w:t xml:space="preserve">ulcers observed here reinforce that osteomyelitis is often a consequence </w:t>
      </w:r>
      <w:r>
        <w:rPr>
          <w:rFonts w:ascii="Arial" w:hAnsi="Arial" w:cs="Arial"/>
        </w:rPr>
        <w:t>of potentially preventable conditions</w:t>
      </w:r>
      <w:r w:rsidRPr="00B532EA">
        <w:rPr>
          <w:rFonts w:ascii="Arial" w:hAnsi="Arial" w:cs="Arial"/>
        </w:rPr>
        <w:t>.</w:t>
      </w:r>
      <w:r>
        <w:rPr>
          <w:rFonts w:ascii="Arial" w:hAnsi="Arial" w:cs="Arial"/>
        </w:rPr>
        <w:t xml:space="preserve"> </w:t>
      </w:r>
      <w:r>
        <w:rPr>
          <w:rFonts w:ascii="Arial" w:hAnsi="Arial" w:cs="Arial"/>
        </w:rPr>
        <w:lastRenderedPageBreak/>
        <w:t xml:space="preserve">For example, the prevalence of diabetes increased </w:t>
      </w:r>
      <w:r w:rsidRPr="00C733DD">
        <w:rPr>
          <w:rFonts w:ascii="Arial" w:hAnsi="Arial" w:cs="Arial"/>
          <w:highlight w:val="yellow"/>
        </w:rPr>
        <w:t>(add some data).</w:t>
      </w:r>
      <w:r>
        <w:rPr>
          <w:rFonts w:ascii="Arial" w:hAnsi="Arial" w:cs="Arial"/>
        </w:rPr>
        <w:t xml:space="preserve"> </w:t>
      </w:r>
      <w:r w:rsidRPr="00B532EA">
        <w:rPr>
          <w:rFonts w:ascii="Arial" w:hAnsi="Arial" w:cs="Arial"/>
        </w:rPr>
        <w:t>Diabetic foot ulcers affect 15–25% of patients with diabetes during their lifetime.</w:t>
      </w:r>
      <w:r>
        <w:rPr>
          <w:rFonts w:ascii="Arial" w:hAnsi="Arial" w:cs="Arial"/>
        </w:rPr>
        <w:fldChar w:fldCharType="begin"/>
      </w:r>
      <w:r w:rsidR="00401576">
        <w:rPr>
          <w:rFonts w:ascii="Arial" w:hAnsi="Arial" w:cs="Arial"/>
        </w:rPr>
        <w:instrText xml:space="preserve"> ADDIN ZOTERO_ITEM CSL_CITATION {"citationID":"lpki6439","properties":{"formattedCitation":"\\super 5\\nosupersub{}","plainCitation":"5","noteIndex":0},"citationItems":[{"id":15,"uris":["http://zotero.org/users/13640486/items/QFAD9HPP"],"itemData":{"id":15,"type":"article-journal","container-title":"New England Journal of Medicine","DOI":"10.1056/NEJMra1615439","ISSN":"0028-4793, 1533-4406","issue":"24","journalAbbreviation":"N Engl J Med","language":"en","page":"2367-2375","source":"DOI.org (Crossref)","title":"Diabetic Foot Ulcers and Their Recurrence","volume":"376","editor":[{"family":"Ingelfinger","given":"Julie R."}],"author":[{"family":"Armstrong","given":"David G."},{"family":"Boulton","given":"Andrew J.M."},{"family":"Bus","given":"Sicco A."}],"issued":{"date-parts":[["2017",6,15]]}}}],"schema":"https://github.com/citation-style-language/schema/raw/master/csl-citation.json"} </w:instrText>
      </w:r>
      <w:r>
        <w:rPr>
          <w:rFonts w:ascii="Arial" w:hAnsi="Arial" w:cs="Arial"/>
        </w:rPr>
        <w:fldChar w:fldCharType="separate"/>
      </w:r>
      <w:r w:rsidR="00401576" w:rsidRPr="00401576">
        <w:rPr>
          <w:rFonts w:ascii="Arial" w:hAnsi="Arial" w:cs="Arial"/>
          <w:kern w:val="0"/>
          <w:vertAlign w:val="superscript"/>
        </w:rPr>
        <w:t>5</w:t>
      </w:r>
      <w:r>
        <w:rPr>
          <w:rFonts w:ascii="Arial" w:hAnsi="Arial" w:cs="Arial"/>
        </w:rPr>
        <w:fldChar w:fldCharType="end"/>
      </w:r>
      <w:r w:rsidRPr="00B532EA">
        <w:rPr>
          <w:rFonts w:ascii="Arial" w:hAnsi="Arial" w:cs="Arial"/>
        </w:rPr>
        <w:t xml:space="preserve"> Roughly 20% of infected ulcers progress to osteomyelitis, and these patients experience worse outcomes</w:t>
      </w:r>
      <w:r>
        <w:rPr>
          <w:rFonts w:ascii="Arial" w:hAnsi="Arial" w:cs="Arial"/>
        </w:rPr>
        <w:t xml:space="preserve">, </w:t>
      </w:r>
      <w:r w:rsidRPr="00B532EA">
        <w:rPr>
          <w:rFonts w:ascii="Arial" w:hAnsi="Arial" w:cs="Arial"/>
        </w:rPr>
        <w:t>including more amputations and longer hospitalizations</w:t>
      </w:r>
      <w:r>
        <w:rPr>
          <w:rFonts w:ascii="Arial" w:hAnsi="Arial" w:cs="Arial"/>
        </w:rPr>
        <w:t xml:space="preserve">, </w:t>
      </w:r>
      <w:r w:rsidRPr="00B532EA">
        <w:rPr>
          <w:rFonts w:ascii="Arial" w:hAnsi="Arial" w:cs="Arial"/>
        </w:rPr>
        <w:t>than those with soft tissue infection alone.</w:t>
      </w:r>
      <w:r>
        <w:rPr>
          <w:rFonts w:ascii="Arial" w:hAnsi="Arial" w:cs="Arial"/>
        </w:rPr>
        <w:fldChar w:fldCharType="begin"/>
      </w:r>
      <w:r w:rsidR="00401576">
        <w:rPr>
          <w:rFonts w:ascii="Arial" w:hAnsi="Arial" w:cs="Arial"/>
        </w:rPr>
        <w:instrText xml:space="preserve"> ADDIN ZOTERO_ITEM CSL_CITATION {"citationID":"ChUbtoXh","properties":{"formattedCitation":"\\super 6\\nosupersub{}","plainCitation":"6","noteIndex":0},"citationItems":[{"id":6303,"uris":["http://zotero.org/groups/5952805/items/7EB3D84A"],"itemData":{"id":6303,"type":"article-journal","abstract":"Diabetic foot ulcers remain a major health care problem. They are common, result in considerable suffering, frequently recur, and are associated with high mortality, as well as considerable health care costs. While national and international guidance exists, the evidence base for much of routine clinical care is thin. It follows that many aspects of the structure and delivery of care are susceptible to the beliefs and opinion of individuals. It is probable that this contributes to the geographic variation in outcome that has been documented in a number of countries. This article considers these issues in depth and emphasizes the urgent need to improve the design and conduct of clinical trials in this field, as well as to undertake systematic comparison of the results of routine care in different health economies. There is strong suggestive evidence to indicate that appropriate changes in the relevant care pathways can result in a prompt improvement in clinical outcomes.","container-title":"Diabetes Care","DOI":"10.2337/dc17-1836","ISSN":"1935-5548","issue":"4","journalAbbreviation":"Diabetes Care","language":"eng","note":"PMID: 29559450","page":"645-652","source":"PubMed","title":"Current Challenges and Opportunities in the Prevention and Management of Diabetic Foot Ulcers","volume":"41","author":[{"family":"Jeffcoate","given":"William J."},{"family":"Vileikyte","given":"Loretta"},{"family":"Boyko","given":"Edward J."},{"family":"Armstrong","given":"David G."},{"family":"Boulton","given":"Andrew J. M."}],"issued":{"date-parts":[["2018",4]]}}}],"schema":"https://github.com/citation-style-language/schema/raw/master/csl-citation.json"} </w:instrText>
      </w:r>
      <w:r>
        <w:rPr>
          <w:rFonts w:ascii="Arial" w:hAnsi="Arial" w:cs="Arial"/>
        </w:rPr>
        <w:fldChar w:fldCharType="separate"/>
      </w:r>
      <w:r w:rsidR="00401576" w:rsidRPr="00401576">
        <w:rPr>
          <w:rFonts w:ascii="Arial" w:hAnsi="Arial" w:cs="Arial"/>
          <w:kern w:val="0"/>
          <w:vertAlign w:val="superscript"/>
        </w:rPr>
        <w:t>6</w:t>
      </w:r>
      <w:r>
        <w:rPr>
          <w:rFonts w:ascii="Arial" w:hAnsi="Arial" w:cs="Arial"/>
        </w:rPr>
        <w:fldChar w:fldCharType="end"/>
      </w:r>
      <w:r w:rsidRPr="00B532EA">
        <w:rPr>
          <w:rFonts w:ascii="Arial" w:hAnsi="Arial" w:cs="Arial"/>
        </w:rPr>
        <w:t xml:space="preserve"> </w:t>
      </w:r>
      <w:r w:rsidR="0065302B">
        <w:rPr>
          <w:rFonts w:ascii="Arial" w:hAnsi="Arial" w:cs="Arial"/>
        </w:rPr>
        <w:t xml:space="preserve">Similarly, </w:t>
      </w:r>
      <w:r w:rsidR="00907358">
        <w:rPr>
          <w:rFonts w:ascii="Arial" w:hAnsi="Arial" w:cs="Arial"/>
        </w:rPr>
        <w:t xml:space="preserve">increases in </w:t>
      </w:r>
      <w:r w:rsidR="00A00DB9">
        <w:rPr>
          <w:rFonts w:ascii="Arial" w:hAnsi="Arial" w:cs="Arial"/>
        </w:rPr>
        <w:t>trauma-associated osteomyelitis may be</w:t>
      </w:r>
      <w:r w:rsidR="00EE1FEF">
        <w:rPr>
          <w:rFonts w:ascii="Arial" w:hAnsi="Arial" w:cs="Arial"/>
        </w:rPr>
        <w:t xml:space="preserve"> correlated with </w:t>
      </w:r>
      <w:r w:rsidR="00F165B8">
        <w:rPr>
          <w:rFonts w:ascii="Arial" w:hAnsi="Arial" w:cs="Arial"/>
        </w:rPr>
        <w:t xml:space="preserve">the 22.5% </w:t>
      </w:r>
      <w:r w:rsidR="00635922">
        <w:rPr>
          <w:rFonts w:ascii="Arial" w:hAnsi="Arial" w:cs="Arial"/>
        </w:rPr>
        <w:t xml:space="preserve">increase in US traffic deaths </w:t>
      </w:r>
      <w:r w:rsidR="00E714CA">
        <w:rPr>
          <w:rFonts w:ascii="Arial" w:hAnsi="Arial" w:cs="Arial"/>
        </w:rPr>
        <w:t xml:space="preserve">from </w:t>
      </w:r>
      <w:r w:rsidR="00B0035D">
        <w:rPr>
          <w:rFonts w:ascii="Arial" w:hAnsi="Arial" w:cs="Arial"/>
        </w:rPr>
        <w:t xml:space="preserve">2013 to 2022 </w:t>
      </w:r>
      <w:r w:rsidR="008A27CE">
        <w:rPr>
          <w:rFonts w:ascii="Arial" w:hAnsi="Arial" w:cs="Arial"/>
        </w:rPr>
        <w:t xml:space="preserve">as well as an increase in the US AAMR </w:t>
      </w:r>
      <w:r w:rsidR="00550087">
        <w:rPr>
          <w:rFonts w:ascii="Arial" w:hAnsi="Arial" w:cs="Arial"/>
        </w:rPr>
        <w:t xml:space="preserve">from firearms from </w:t>
      </w:r>
      <w:r w:rsidR="00841999">
        <w:rPr>
          <w:rFonts w:ascii="Arial" w:hAnsi="Arial" w:cs="Arial"/>
        </w:rPr>
        <w:t xml:space="preserve">approximately </w:t>
      </w:r>
      <w:r w:rsidR="003E1412">
        <w:rPr>
          <w:rFonts w:ascii="Arial" w:hAnsi="Arial" w:cs="Arial"/>
        </w:rPr>
        <w:t>10.3 per 100,000 between 1999 and 2014</w:t>
      </w:r>
      <w:r w:rsidR="00822AFA">
        <w:rPr>
          <w:rFonts w:ascii="Arial" w:hAnsi="Arial" w:cs="Arial"/>
        </w:rPr>
        <w:t xml:space="preserve"> to </w:t>
      </w:r>
      <w:r w:rsidR="00956FA9">
        <w:rPr>
          <w:rFonts w:ascii="Arial" w:hAnsi="Arial" w:cs="Arial"/>
        </w:rPr>
        <w:t>11.8 per 100,000 between 2016 and 2018.</w:t>
      </w:r>
      <w:r w:rsidR="00575C0A">
        <w:rPr>
          <w:rFonts w:ascii="Arial" w:hAnsi="Arial" w:cs="Arial"/>
        </w:rPr>
        <w:fldChar w:fldCharType="begin"/>
      </w:r>
      <w:r w:rsidR="00401576">
        <w:rPr>
          <w:rFonts w:ascii="Arial" w:hAnsi="Arial" w:cs="Arial"/>
        </w:rPr>
        <w:instrText xml:space="preserve"> ADDIN ZOTERO_ITEM CSL_CITATION {"citationID":"riS6OTs6","properties":{"formattedCitation":"\\super 7,8\\nosupersub{}","plainCitation":"7,8","noteIndex":0},"citationItems":[{"id":6316,"uris":["http://zotero.org/groups/5952805/items/45PN5KQR"],"itemData":{"id":6316,"type":"article-journal","abstract":"Road traffic deaths are preventable but remain a major public health problem. Crashes cause more than 40,000 deaths annually in the United States, and traffic-related pedestrian deaths have increased rapidly. To examine change in pedestrian and overall traffic death rates (deaths per 100,000 population) within an international context, CDC analyzed 2013-2022 data from the United States and 27 other high-income countries in the International Road Traffic and Accident Database, as well as early 2023 U.S. estimates. Between 2013 and 2022, U.S. pedestrian death rates increased 50% (from 1.55 to 2.33 per 100,000 population), while other countries generally experienced decreases (median decrease = 24.7%). During this period, overall U.S. traffic death rates increased 22.5% (from 10.41 to 12.76), but decreased by a median of 19.4% in 27 other high-income countries. Among all countries examined, the United States had the highest pedestrian death rates overall and among persons aged 15-24 and 25-64 years. Projected 2023 U.S. estimates suggest a potential decline in pedestrian (2%) and overall traffic (4%) deaths, compared with those in 2022. Accelerated adoption of a Safe System approach, focused on creating safer roadways and vehicles, establishing safer speeds, supporting safer road users, and improving post-crash care, can help reduce U.S. pedestrian and overall traffic deaths.","container-title":"MMWR. Morbidity and mortality weekly report","DOI":"10.15585/mmwr.mm7408a2","ISSN":"1545-861X","issue":"8","journalAbbreviation":"MMWR Morb Mortal Wkly Rep","language":"eng","note":"PMID: 40080454\nPMCID: PMC11952289","page":"134-139","source":"PubMed","title":"Pedestrian and Overall Road Traffic Crash Deaths - United States and 27 Other High-Income Countries, 2013-2022","volume":"74","author":[{"family":"Naumann","given":"Rebecca B."},{"family":"West","given":"Bethany A."},{"family":"Barry","given":"Vaughn"},{"family":"Matthews","given":"Sarah"},{"family":"Lee","given":"Robin"}],"issued":{"date-parts":[["2025",3,13]]}}},{"id":6318,"uris":["http://zotero.org/groups/5952805/items/XLA6TQ5X"],"itemData":{"id":6318,"type":"article-journal","container-title":"JAMA psychiatry","DOI":"10.1001/jamapsychiatry.2020.2986","ISSN":"2168-622X","issue":"3","journalAbbreviation":"JAMA Psychiatry","note":"PMID: 32965479\nPMCID: PMC7933080","page":"241-242","source":"PubMed Central","title":"Current Epidemiological Trends in Firearm Mortality in the United States","volume":"78","author":[{"family":"Goldstick","given":"Jason E."},{"family":"Carter","given":"Patrick M."},{"family":"Cunningham","given":"Rebecca M."}],"issued":{"date-parts":[["2021",3,1]]}}}],"schema":"https://github.com/citation-style-language/schema/raw/master/csl-citation.json"} </w:instrText>
      </w:r>
      <w:r w:rsidR="00575C0A">
        <w:rPr>
          <w:rFonts w:ascii="Arial" w:hAnsi="Arial" w:cs="Arial"/>
        </w:rPr>
        <w:fldChar w:fldCharType="separate"/>
      </w:r>
      <w:r w:rsidR="00401576" w:rsidRPr="00401576">
        <w:rPr>
          <w:rFonts w:ascii="Arial" w:hAnsi="Arial" w:cs="Arial"/>
          <w:kern w:val="0"/>
          <w:vertAlign w:val="superscript"/>
        </w:rPr>
        <w:t>7,8</w:t>
      </w:r>
      <w:r w:rsidR="00575C0A">
        <w:rPr>
          <w:rFonts w:ascii="Arial" w:hAnsi="Arial" w:cs="Arial"/>
        </w:rPr>
        <w:fldChar w:fldCharType="end"/>
      </w:r>
      <w:r w:rsidR="00575C0A">
        <w:rPr>
          <w:rFonts w:ascii="Arial" w:hAnsi="Arial" w:cs="Arial"/>
        </w:rPr>
        <w:t xml:space="preserve"> </w:t>
      </w:r>
      <w:r w:rsidR="00857187">
        <w:rPr>
          <w:rFonts w:ascii="Arial" w:hAnsi="Arial" w:cs="Arial"/>
        </w:rPr>
        <w:t xml:space="preserve">Increases in decubitus ulcer-associated osteomyelitis may reflect </w:t>
      </w:r>
      <w:r w:rsidR="00A44645">
        <w:rPr>
          <w:rFonts w:ascii="Arial" w:hAnsi="Arial" w:cs="Arial"/>
        </w:rPr>
        <w:t xml:space="preserve">an aging </w:t>
      </w:r>
      <w:r w:rsidR="008C51B4">
        <w:rPr>
          <w:rFonts w:ascii="Arial" w:hAnsi="Arial" w:cs="Arial"/>
        </w:rPr>
        <w:t>US population</w:t>
      </w:r>
      <w:r w:rsidR="00486045">
        <w:rPr>
          <w:rFonts w:ascii="Arial" w:hAnsi="Arial" w:cs="Arial"/>
        </w:rPr>
        <w:t xml:space="preserve"> and </w:t>
      </w:r>
      <w:r w:rsidR="00567AAD">
        <w:rPr>
          <w:rFonts w:ascii="Arial" w:hAnsi="Arial" w:cs="Arial"/>
        </w:rPr>
        <w:t xml:space="preserve">growing chronic disease burden, </w:t>
      </w:r>
      <w:r w:rsidR="00794DE2">
        <w:rPr>
          <w:rFonts w:ascii="Arial" w:hAnsi="Arial" w:cs="Arial"/>
        </w:rPr>
        <w:t xml:space="preserve">highlighting </w:t>
      </w:r>
      <w:r w:rsidR="00CB13DD">
        <w:rPr>
          <w:rFonts w:ascii="Arial" w:hAnsi="Arial" w:cs="Arial"/>
        </w:rPr>
        <w:t xml:space="preserve">the need for </w:t>
      </w:r>
      <w:r w:rsidR="00A807FC">
        <w:rPr>
          <w:rFonts w:ascii="Arial" w:hAnsi="Arial" w:cs="Arial"/>
        </w:rPr>
        <w:t>preventative care against pressure ulcers in these vulnerable populations.</w:t>
      </w:r>
      <w:r w:rsidR="00A564BC">
        <w:rPr>
          <w:rFonts w:ascii="Arial" w:hAnsi="Arial" w:cs="Arial"/>
        </w:rPr>
        <w:fldChar w:fldCharType="begin"/>
      </w:r>
      <w:r w:rsidR="00401576">
        <w:rPr>
          <w:rFonts w:ascii="Arial" w:hAnsi="Arial" w:cs="Arial"/>
        </w:rPr>
        <w:instrText xml:space="preserve"> ADDIN ZOTERO_ITEM CSL_CITATION {"citationID":"PVqw1aVi","properties":{"formattedCitation":"\\super 9\\nosupersub{}","plainCitation":"9","noteIndex":0},"citationItems":[{"id":6321,"uris":["http://zotero.org/groups/5952805/items/H4QZXSTA"],"itemData":{"id":6321,"type":"article-journal","abstract":"Background\nThe prevalence of pressure ulcers particularly in the frail older adult population continues to be high and very costly especially in those suffering from chronic diseases and has brought a higher awareness to comprehensive, preventive and therapeutic measures for treatment of pressure ulcers. Internal risk factors highlighted by comorbidities play a crucial role in the pathogenesis of pressure ulcers.\n\nMain body\nFocusing on the impact of common chronic diseases (comorbidities) in aging on pressure ulcers (e.g., cardiovascular diseases, diabetes, chronic pulmonary diseases, renal diseases and neurodegenerative disorders) and the significant complicating conditions e.g., anemia, infectious diseases, malnutrition, hospitalization, incontinence and polypharmacy, frailty and disability becomes important in developing a more complete, inclusive and multidisciplinary approach to prevention of PU in older patients.\n\nObjective\nTo describe chronic and acute conditions which are risk factors in elderly patients for developing PU.\n\nMethods\nWe present an overview of comorbidities seen with PU in three diverse patient locations., The inclusion criteria are sites (community, acute hospital and long term facilities), older patients, chronic diseases and pressure ulcers grade 2 and over., Using a recently developed conceptual framework accepted by European and National Pressure Ulcer Advisory Panels, we examined chronic diseases to identify the risk factors of chronic conditions and complicating conditions which potentially influence risk for PU development.\n\nConclusion\nMultiple chronic diseases and complicating factors which associated with immobility, tissue ischemia, and undernutrition are caused to PU in community settings, hospitals, and nursing facilities.","container-title":"BMC Geriatrics","DOI":"10.1186/s12877-018-0997-7","ISSN":"1471-2318","journalAbbreviation":"BMC Geriatr","note":"PMID: 30537947\nPMCID: PMC6290523","page":"305","source":"PubMed Central","title":"An overview of co-morbidities and the development of pressure ulcers among older adults","volume":"18","author":[{"family":"Jaul","given":"Efraim"},{"family":"Barron","given":"Jeremy"},{"family":"Rosenzweig","given":"Joshua P."},{"family":"Menczel","given":"Jacob"}],"issued":{"date-parts":[["2018",12,11]]}}}],"schema":"https://github.com/citation-style-language/schema/raw/master/csl-citation.json"} </w:instrText>
      </w:r>
      <w:r w:rsidR="00A564BC">
        <w:rPr>
          <w:rFonts w:ascii="Arial" w:hAnsi="Arial" w:cs="Arial"/>
        </w:rPr>
        <w:fldChar w:fldCharType="separate"/>
      </w:r>
      <w:r w:rsidR="00401576" w:rsidRPr="00401576">
        <w:rPr>
          <w:rFonts w:ascii="Arial" w:hAnsi="Arial" w:cs="Arial"/>
          <w:kern w:val="0"/>
          <w:vertAlign w:val="superscript"/>
        </w:rPr>
        <w:t>9</w:t>
      </w:r>
      <w:r w:rsidR="00A564BC">
        <w:rPr>
          <w:rFonts w:ascii="Arial" w:hAnsi="Arial" w:cs="Arial"/>
        </w:rPr>
        <w:fldChar w:fldCharType="end"/>
      </w:r>
    </w:p>
    <w:p w14:paraId="6B0A0435" w14:textId="687C12CE" w:rsidR="00B532EA" w:rsidRPr="00B532EA" w:rsidRDefault="00996FFB" w:rsidP="00982D1A">
      <w:pPr>
        <w:spacing w:after="0" w:line="480" w:lineRule="auto"/>
        <w:ind w:firstLine="720"/>
        <w:rPr>
          <w:rFonts w:ascii="Arial" w:hAnsi="Arial" w:cs="Arial"/>
        </w:rPr>
      </w:pPr>
      <w:r>
        <w:rPr>
          <w:rFonts w:ascii="Arial" w:hAnsi="Arial" w:cs="Arial"/>
        </w:rPr>
        <w:t>M</w:t>
      </w:r>
      <w:r w:rsidRPr="00B532EA">
        <w:rPr>
          <w:rFonts w:ascii="Arial" w:hAnsi="Arial" w:cs="Arial"/>
        </w:rPr>
        <w:t>ortality captures only part of the burden. Osteomyelitis often leads to serious morbidity even when not fatal. In diabetic foot osteomyelitis,</w:t>
      </w:r>
      <w:r>
        <w:rPr>
          <w:rFonts w:ascii="Arial" w:hAnsi="Arial" w:cs="Arial"/>
        </w:rPr>
        <w:t xml:space="preserve"> for example,</w:t>
      </w:r>
      <w:r w:rsidRPr="00B532EA">
        <w:rPr>
          <w:rFonts w:ascii="Arial" w:hAnsi="Arial" w:cs="Arial"/>
        </w:rPr>
        <w:t xml:space="preserve"> up to 80% of cases eventually result in amputation, and recurrence is common.</w:t>
      </w:r>
      <w:r>
        <w:rPr>
          <w:rFonts w:ascii="Arial" w:hAnsi="Arial" w:cs="Arial"/>
        </w:rPr>
        <w:fldChar w:fldCharType="begin"/>
      </w:r>
      <w:r>
        <w:rPr>
          <w:rFonts w:ascii="Arial" w:hAnsi="Arial" w:cs="Arial"/>
        </w:rPr>
        <w:instrText xml:space="preserve"> ADDIN ZOTERO_ITEM CSL_CITATION {"citationID":"ulbkxlOE","properties":{"formattedCitation":"\\super 6\\nosupersub{}","plainCitation":"6","dontUpdate":true,"noteIndex":0},"citationItems":[{"id":15,"uris":["http://zotero.org/users/13640486/items/QFAD9HPP"],"itemData":{"id":15,"type":"article-journal","container-title":"New England Journal of Medicine","DOI":"10.1056/NEJMra1615439","ISSN":"0028-4793, 1533-4406","issue":"24","journalAbbreviation":"N Engl J Med","language":"en","page":"2367-2375","source":"DOI.org (Crossref)","title":"Diabetic Foot Ulcers and Their Recurrence","volume":"376","editor":[{"family":"Ingelfinger","given":"Julie R."}],"author":[{"family":"Armstrong","given":"David G."},{"family":"Boulton","given":"Andrew J.M."},{"family":"Bus","given":"Sicco A."}],"issued":{"date-parts":[["2017",6,15]]}}}],"schema":"https://github.com/citation-style-language/schema/raw/master/csl-citation.json"} </w:instrText>
      </w:r>
      <w:r>
        <w:rPr>
          <w:rFonts w:ascii="Arial" w:hAnsi="Arial" w:cs="Arial"/>
        </w:rPr>
        <w:fldChar w:fldCharType="separate"/>
      </w:r>
      <w:r w:rsidRPr="007A78DE">
        <w:rPr>
          <w:rFonts w:ascii="Arial" w:hAnsi="Arial" w:cs="Arial"/>
          <w:kern w:val="0"/>
          <w:vertAlign w:val="superscript"/>
        </w:rPr>
        <w:t>5</w:t>
      </w:r>
      <w:r>
        <w:rPr>
          <w:rFonts w:ascii="Arial" w:hAnsi="Arial" w:cs="Arial"/>
        </w:rPr>
        <w:fldChar w:fldCharType="end"/>
      </w:r>
      <w:r w:rsidRPr="00B532EA">
        <w:rPr>
          <w:rFonts w:ascii="Arial" w:hAnsi="Arial" w:cs="Arial"/>
        </w:rPr>
        <w:t xml:space="preserve"> The condition is associated with high costs and reduced quality of life.</w:t>
      </w:r>
      <w:r>
        <w:rPr>
          <w:rFonts w:ascii="Arial" w:hAnsi="Arial" w:cs="Arial"/>
        </w:rPr>
        <w:fldChar w:fldCharType="begin"/>
      </w:r>
      <w:r w:rsidR="00401576">
        <w:rPr>
          <w:rFonts w:ascii="Arial" w:hAnsi="Arial" w:cs="Arial"/>
        </w:rPr>
        <w:instrText xml:space="preserve"> ADDIN ZOTERO_ITEM CSL_CITATION {"citationID":"SSwyGtgi","properties":{"formattedCitation":"\\super 10\\nosupersub{}","plainCitation":"10","noteIndex":0},"citationItems":[{"id":5890,"uris":["http://zotero.org/groups/5952805/items/CNC8T6ZJ"],"itemData":{"id":5890,"type":"article-journal","abstract":"Objective: Therapy for diabetic foot osteomyelitis (DFO) with Charcot neuroosteoarthropathy is challenging. In patients with diabetic Charcot osteomyelitis (DCO), both the anatomic deformity and infection must be addressed. This study assessed the outcomes of DCO therapy and variables associated with treatment failure and compared them with outcomes of DFO cases.\nMethods: A single-center, retrospective, case-control study was performed to compare 93 DCO episodes with 530 DFO episodes, using Kaplan-Meier survival curves and multivariate Cox regression analyses.\nResults: Clinical failure occurred in 21.5% of DCO compared with 22.3% in DFO episodes (p=0.89) and was associated with peripheral arterial disease (PAD) stages 3 or 4 (HR 6.1; CI 2.0-18.1) and chronic treatment with immunosuppressives (HR 7.4; CI 2.0-27.1). Major amputations were signiﬁcantly more frequent in DCO (28% versus 13.6%; p&lt;0.01) and associated with PAD stages 3 and 4 (HR 8.0; CI 2.2-29.4), smoking (HR 5.4; CI 1.2-24.6), alcohol abuse (HR 3.5; CI 1.1-10.6), and renal dialysis (HR 4.9; CI 1.3-18.9).\nConclusions: Clinical treatment failures did not differ between DCO and DFO. However, patients with DCO underwent major amputation twice as often as those with DFO. Unlike widespread belief, treatment failure in DCO patients may, similar to DFO, be associated with a striking epidemiological link to severe PAD.","container-title":"International Journal of Infectious Diseases","DOI":"10.1016/j.ijid.2021.10.036","ISSN":"12019712","journalAbbreviation":"International Journal of Infectious Diseases","language":"en","page":"15-20","source":"DOI.org (Crossref)","title":"Treatment Failures in Diabetic Foot Osteomyelitis Associated with Concomitant Charcot Arthropathy: The Role of Underlying Arteriopathy","title-short":"Treatment Failures in Diabetic Foot Osteomyelitis Associated with Concomitant Charcot Arthropathy","volume":"114","author":[{"family":"Waibel","given":"Felix Wa"},{"family":"Schöni","given":"Madlaina"},{"family":"Kronberger","given":"Leo"},{"family":"Flury","given":"Andreas"},{"family":"Berli","given":"Martin C."},{"family":"Lipsky","given":"Benjamin A."},{"family":"Uçkay","given":"Ilker"},{"family":"Jud","given":"Lukas"}],"issued":{"date-parts":[["2022",1]]}}}],"schema":"https://github.com/citation-style-language/schema/raw/master/csl-citation.json"} </w:instrText>
      </w:r>
      <w:r>
        <w:rPr>
          <w:rFonts w:ascii="Arial" w:hAnsi="Arial" w:cs="Arial"/>
        </w:rPr>
        <w:fldChar w:fldCharType="separate"/>
      </w:r>
      <w:r w:rsidR="00401576" w:rsidRPr="00401576">
        <w:rPr>
          <w:rFonts w:ascii="Arial" w:hAnsi="Arial" w:cs="Arial"/>
          <w:kern w:val="0"/>
          <w:vertAlign w:val="superscript"/>
        </w:rPr>
        <w:t>10</w:t>
      </w:r>
      <w:r>
        <w:rPr>
          <w:rFonts w:ascii="Arial" w:hAnsi="Arial" w:cs="Arial"/>
        </w:rPr>
        <w:fldChar w:fldCharType="end"/>
      </w:r>
      <w:r w:rsidRPr="00B532EA">
        <w:rPr>
          <w:rFonts w:ascii="Arial" w:hAnsi="Arial" w:cs="Arial"/>
        </w:rPr>
        <w:t xml:space="preserve"> Patients may live with chronic pain, impaired mobility, and psychological distress long after the infection is</w:t>
      </w:r>
      <w:r>
        <w:rPr>
          <w:rFonts w:ascii="Arial" w:hAnsi="Arial" w:cs="Arial"/>
        </w:rPr>
        <w:t xml:space="preserve"> </w:t>
      </w:r>
      <w:r w:rsidRPr="00B532EA">
        <w:rPr>
          <w:rFonts w:ascii="Arial" w:hAnsi="Arial" w:cs="Arial"/>
        </w:rPr>
        <w:t>treated</w:t>
      </w:r>
      <w:r>
        <w:rPr>
          <w:rFonts w:ascii="Arial" w:hAnsi="Arial" w:cs="Arial"/>
        </w:rPr>
        <w:t xml:space="preserve"> in the hospital setting</w:t>
      </w:r>
      <w:r w:rsidRPr="00B532EA">
        <w:rPr>
          <w:rFonts w:ascii="Arial" w:hAnsi="Arial" w:cs="Arial"/>
        </w:rPr>
        <w:t>.</w:t>
      </w:r>
      <w:r>
        <w:rPr>
          <w:rFonts w:ascii="Arial" w:hAnsi="Arial" w:cs="Arial"/>
        </w:rPr>
        <w:fldChar w:fldCharType="begin"/>
      </w:r>
      <w:r w:rsidR="00401576">
        <w:rPr>
          <w:rFonts w:ascii="Arial" w:hAnsi="Arial" w:cs="Arial"/>
        </w:rPr>
        <w:instrText xml:space="preserve"> ADDIN ZOTERO_ITEM CSL_CITATION {"citationID":"Bel921nD","properties":{"formattedCitation":"\\super 10\\nosupersub{}","plainCitation":"10","noteIndex":0},"citationItems":[{"id":5890,"uris":["http://zotero.org/groups/5952805/items/CNC8T6ZJ"],"itemData":{"id":5890,"type":"article-journal","abstract":"Objective: Therapy for diabetic foot osteomyelitis (DFO) with Charcot neuroosteoarthropathy is challenging. In patients with diabetic Charcot osteomyelitis (DCO), both the anatomic deformity and infection must be addressed. This study assessed the outcomes of DCO therapy and variables associated with treatment failure and compared them with outcomes of DFO cases.\nMethods: A single-center, retrospective, case-control study was performed to compare 93 DCO episodes with 530 DFO episodes, using Kaplan-Meier survival curves and multivariate Cox regression analyses.\nResults: Clinical failure occurred in 21.5% of DCO compared with 22.3% in DFO episodes (p=0.89) and was associated with peripheral arterial disease (PAD) stages 3 or 4 (HR 6.1; CI 2.0-18.1) and chronic treatment with immunosuppressives (HR 7.4; CI 2.0-27.1). Major amputations were signiﬁcantly more frequent in DCO (28% versus 13.6%; p&lt;0.01) and associated with PAD stages 3 and 4 (HR 8.0; CI 2.2-29.4), smoking (HR 5.4; CI 1.2-24.6), alcohol abuse (HR 3.5; CI 1.1-10.6), and renal dialysis (HR 4.9; CI 1.3-18.9).\nConclusions: Clinical treatment failures did not differ between DCO and DFO. However, patients with DCO underwent major amputation twice as often as those with DFO. Unlike widespread belief, treatment failure in DCO patients may, similar to DFO, be associated with a striking epidemiological link to severe PAD.","container-title":"International Journal of Infectious Diseases","DOI":"10.1016/j.ijid.2021.10.036","ISSN":"12019712","journalAbbreviation":"International Journal of Infectious Diseases","language":"en","page":"15-20","source":"DOI.org (Crossref)","title":"Treatment Failures in Diabetic Foot Osteomyelitis Associated with Concomitant Charcot Arthropathy: The Role of Underlying Arteriopathy","title-short":"Treatment Failures in Diabetic Foot Osteomyelitis Associated with Concomitant Charcot Arthropathy","volume":"114","author":[{"family":"Waibel","given":"Felix Wa"},{"family":"Schöni","given":"Madlaina"},{"family":"Kronberger","given":"Leo"},{"family":"Flury","given":"Andreas"},{"family":"Berli","given":"Martin C."},{"family":"Lipsky","given":"Benjamin A."},{"family":"Uçkay","given":"Ilker"},{"family":"Jud","given":"Lukas"}],"issued":{"date-parts":[["2022",1]]}}}],"schema":"https://github.com/citation-style-language/schema/raw/master/csl-citation.json"} </w:instrText>
      </w:r>
      <w:r>
        <w:rPr>
          <w:rFonts w:ascii="Arial" w:hAnsi="Arial" w:cs="Arial"/>
        </w:rPr>
        <w:fldChar w:fldCharType="separate"/>
      </w:r>
      <w:r w:rsidR="00401576" w:rsidRPr="00401576">
        <w:rPr>
          <w:rFonts w:ascii="Arial" w:hAnsi="Arial" w:cs="Arial"/>
          <w:kern w:val="0"/>
          <w:vertAlign w:val="superscript"/>
        </w:rPr>
        <w:t>10</w:t>
      </w:r>
      <w:r>
        <w:rPr>
          <w:rFonts w:ascii="Arial" w:hAnsi="Arial" w:cs="Arial"/>
        </w:rPr>
        <w:fldChar w:fldCharType="end"/>
      </w:r>
      <w:r>
        <w:rPr>
          <w:rFonts w:ascii="Arial" w:hAnsi="Arial" w:cs="Arial"/>
        </w:rPr>
        <w:t xml:space="preserve"> </w:t>
      </w:r>
      <w:r w:rsidRPr="00C733DD">
        <w:rPr>
          <w:rFonts w:ascii="Arial" w:hAnsi="Arial" w:cs="Arial"/>
          <w:highlight w:val="yellow"/>
        </w:rPr>
        <w:t>Maybe find references and discuss here what happens when fracture-related infections (trauma) don’t get better.,</w:t>
      </w:r>
      <w:r w:rsidR="002D577E" w:rsidRPr="00C733DD">
        <w:rPr>
          <w:rFonts w:ascii="Arial" w:hAnsi="Arial" w:cs="Arial"/>
          <w:highlight w:val="yellow"/>
        </w:rPr>
        <w:t xml:space="preserve"> Any data on cost and QoL you can discuss here?</w:t>
      </w:r>
    </w:p>
    <w:p w14:paraId="78DE106C" w14:textId="10B036AE" w:rsidR="00B532EA" w:rsidRPr="00B532EA" w:rsidRDefault="00B532EA" w:rsidP="00FD703E">
      <w:pPr>
        <w:spacing w:after="0" w:line="480" w:lineRule="auto"/>
        <w:ind w:firstLine="720"/>
        <w:rPr>
          <w:rFonts w:ascii="Arial" w:hAnsi="Arial" w:cs="Arial"/>
        </w:rPr>
      </w:pPr>
      <w:r w:rsidRPr="00B532EA">
        <w:rPr>
          <w:rFonts w:ascii="Arial" w:hAnsi="Arial" w:cs="Arial"/>
        </w:rPr>
        <w:t xml:space="preserve">This rising burden mirrors trends in other infectious conditions that interact with chronic illness. </w:t>
      </w:r>
      <w:r w:rsidR="00BE3BC8">
        <w:rPr>
          <w:rFonts w:ascii="Arial" w:hAnsi="Arial" w:cs="Arial"/>
        </w:rPr>
        <w:t>For example, m</w:t>
      </w:r>
      <w:r w:rsidRPr="00B532EA">
        <w:rPr>
          <w:rFonts w:ascii="Arial" w:hAnsi="Arial" w:cs="Arial"/>
        </w:rPr>
        <w:t>ortality from infective endocarditis and C. difficile infection has a</w:t>
      </w:r>
      <w:r w:rsidR="00725D47">
        <w:rPr>
          <w:rFonts w:ascii="Arial" w:hAnsi="Arial" w:cs="Arial"/>
        </w:rPr>
        <w:t>lso</w:t>
      </w:r>
      <w:r w:rsidRPr="00B532EA">
        <w:rPr>
          <w:rFonts w:ascii="Arial" w:hAnsi="Arial" w:cs="Arial"/>
        </w:rPr>
        <w:t xml:space="preserve"> climbed over the last two decades, often driven by host factors and structural vulnerabilities.</w:t>
      </w:r>
      <w:r w:rsidR="009D5C2C">
        <w:rPr>
          <w:rFonts w:ascii="Arial" w:hAnsi="Arial" w:cs="Arial"/>
        </w:rPr>
        <w:fldChar w:fldCharType="begin"/>
      </w:r>
      <w:r w:rsidR="00401576">
        <w:rPr>
          <w:rFonts w:ascii="Arial" w:hAnsi="Arial" w:cs="Arial"/>
        </w:rPr>
        <w:instrText xml:space="preserve"> ADDIN ZOTERO_ITEM CSL_CITATION {"citationID":"e4EoxO6w","properties":{"formattedCitation":"\\super 11,12\\nosupersub{}","plainCitation":"11,12","noteIndex":0},"citationItems":[{"id":6299,"uris":["http://zotero.org/groups/5952805/items/CIWIT7PC"],"itemData":{"id":6299,"type":"article-journal","abstract":"BackgroundData on national trends in mortality due to infective endocarditis (IE) in the United States are limited.Methods and ResultsUtilizing the multiple causes of death data from the Centers for Disease Control and Prevention's Wide</w:instrText>
      </w:r>
      <w:r w:rsidR="00401576">
        <w:rPr>
          <w:rFonts w:ascii="Cambria Math" w:hAnsi="Cambria Math" w:cs="Cambria Math"/>
        </w:rPr>
        <w:instrText>‐</w:instrText>
      </w:r>
      <w:r w:rsidR="00401576">
        <w:rPr>
          <w:rFonts w:ascii="Arial" w:hAnsi="Arial" w:cs="Arial"/>
        </w:rPr>
        <w:instrText>Ranging Online Data for Epidemiologic Research database from 1999 to 2020, IE and substance use were identified using the International Classification of Diseases, Tenth Revision, Clinical Modification codes. Between 1999 and 2020, the IE</w:instrText>
      </w:r>
      <w:r w:rsidR="00401576">
        <w:rPr>
          <w:rFonts w:ascii="Cambria Math" w:hAnsi="Cambria Math" w:cs="Cambria Math"/>
        </w:rPr>
        <w:instrText>‐</w:instrText>
      </w:r>
      <w:r w:rsidR="00401576">
        <w:rPr>
          <w:rFonts w:ascii="Arial" w:hAnsi="Arial" w:cs="Arial"/>
        </w:rPr>
        <w:instrText>related age</w:instrText>
      </w:r>
      <w:r w:rsidR="00401576">
        <w:rPr>
          <w:rFonts w:ascii="Cambria Math" w:hAnsi="Cambria Math" w:cs="Cambria Math"/>
        </w:rPr>
        <w:instrText>‐</w:instrText>
      </w:r>
      <w:r w:rsidR="00401576">
        <w:rPr>
          <w:rFonts w:ascii="Arial" w:hAnsi="Arial" w:cs="Arial"/>
        </w:rPr>
        <w:instrText>adjusted mortality rates declined. IE</w:instrText>
      </w:r>
      <w:r w:rsidR="00401576">
        <w:rPr>
          <w:rFonts w:ascii="Cambria Math" w:hAnsi="Cambria Math" w:cs="Cambria Math"/>
        </w:rPr>
        <w:instrText>‐</w:instrText>
      </w:r>
      <w:r w:rsidR="00401576">
        <w:rPr>
          <w:rFonts w:ascii="Arial" w:hAnsi="Arial" w:cs="Arial"/>
        </w:rPr>
        <w:instrText>related crude mortality accelerated significantly in the age groups 25–34 years (average annual percentage change, 5.4 [95% CI, 3.1–7.7]; P&lt;0.001) and 35–44 years (average annual percentage change, 2.3 [95% CI, 1.3–3.3]; P&lt;0.001), but remained stagnant in those aged 45–54 years (average annual percentage change, 0.5 [95% CI, −1.9 to 3]; P=0.684), and showed a significant decline in those aged ≥55 years. A concomitant substance use disorder as multiple causes of death in those with IE increased drastically in the 25–44 years age group (P&lt;0.001). The states of Kentucky, Tennessee, and West Virginia showed an acceleration in age</w:instrText>
      </w:r>
      <w:r w:rsidR="00401576">
        <w:rPr>
          <w:rFonts w:ascii="Cambria Math" w:hAnsi="Cambria Math" w:cs="Cambria Math"/>
        </w:rPr>
        <w:instrText>‐</w:instrText>
      </w:r>
      <w:r w:rsidR="00401576">
        <w:rPr>
          <w:rFonts w:ascii="Arial" w:hAnsi="Arial" w:cs="Arial"/>
        </w:rPr>
        <w:instrText>adjusted mortality rates in contrast to other states, where there was predominantly a decline or static trend for IE.ConclusionsAge</w:instrText>
      </w:r>
      <w:r w:rsidR="00401576">
        <w:rPr>
          <w:rFonts w:ascii="Cambria Math" w:hAnsi="Cambria Math" w:cs="Cambria Math"/>
        </w:rPr>
        <w:instrText>‐</w:instrText>
      </w:r>
      <w:r w:rsidR="00401576">
        <w:rPr>
          <w:rFonts w:ascii="Arial" w:hAnsi="Arial" w:cs="Arial"/>
        </w:rPr>
        <w:instrText>adjusted mortality rates due to IE in the overall population have declined. The marked acceleration in mortality in the 25</w:instrText>
      </w:r>
      <w:r w:rsidR="00401576">
        <w:rPr>
          <w:rFonts w:ascii="Cambria Math" w:hAnsi="Cambria Math" w:cs="Cambria Math"/>
        </w:rPr>
        <w:instrText>‐</w:instrText>
      </w:r>
      <w:r w:rsidR="00401576">
        <w:rPr>
          <w:rFonts w:ascii="Arial" w:hAnsi="Arial" w:cs="Arial"/>
        </w:rPr>
        <w:instrText xml:space="preserve"> to 44</w:instrText>
      </w:r>
      <w:r w:rsidR="00401576">
        <w:rPr>
          <w:rFonts w:ascii="Cambria Math" w:hAnsi="Cambria Math" w:cs="Cambria Math"/>
        </w:rPr>
        <w:instrText>‐</w:instrText>
      </w:r>
      <w:r w:rsidR="00401576">
        <w:rPr>
          <w:rFonts w:ascii="Arial" w:hAnsi="Arial" w:cs="Arial"/>
        </w:rPr>
        <w:instrText xml:space="preserve">year age group is a cause for alarm. Regional differences with acceleration in IE mortality rates were noted in Kentucky, Tennessee, and West Virginia. We speculate that this acceleration was likely due mainly to the opioid crisis that has engulfed several states and involved principally younger adults.","container-title":"Journal of the American Heart Association","DOI":"10.1161/JAHA.123.031589","issue":"24","note":"publisher: Wiley","page":"e031589","source":"ahajournals.org (Atypon)","title":"Trends in Infective Endocarditis Mortality in the United States: 1999 to 2020: A Cause for Alarm","title-short":"Trends in Infective Endocarditis Mortality in the United States","volume":"12","author":[{"family":"Chobufo","given":"Muchi Ditah"},{"family":"Atti","given":"Varunsiri"},{"family":"Vasudevan","given":"Archana"},{"family":"Bhandari","given":"Ruchi"},{"family":"Badhwar","given":"Vinay"},{"family":"Baddour","given":"Larry M."},{"family":"Balla","given":"Sudarshan"}],"issued":{"date-parts":[["2023",12,19]]}}},{"id":6297,"uris":["http://zotero.org/groups/5952805/items/HETJ6UTG"],"itemData":{"id":6297,"type":"article-journal","abstract":"Clostridium difficile is an important cause of hospital-associated diarrhea. In this report from the CDC, the U.S. burden of C. difficile infection is estimated at nearly 500,000 cases and 30,000 deaths in 2011, with an increasing burden among nonhospitalized persons. Changes in the epidemiology of Clostridium difficile infections have occurred since the emergence of the North American pulsed-field gel electrophoresis type 1 (NAP1) strain, which has been responsible for geographically dispersed hospital-associated outbreaks.1–3 In the United States, hospitalizations for C. difficile infection among nonpregnant adults doubled from 2000 through 2010 and were projected to continue to increase in 2011 and 2012, especially as laboratories transition to more sensitive C. difficile assays, such as the nucleic acid amplification test (NAAT).4–6 On the basis of data from U.S. death certificates, C. difficile infection is the leading cause of gastroenteritis-associated death . . .","container-title":"New England Journal of Medicine","DOI":"10.1056/NEJMoa1408913","ISSN":"0028-4793","issue":"9","note":"publisher: Massachusetts Medical Society\n_eprint: https://www.nejm.org/doi/pdf/10.1056/NEJMoa1408913","page":"825-834","source":"Taylor and Francis+NEJM","title":"Burden of Clostridium difficile Infection in the United States","volume":"372","author":[{"family":"Lessa","given":"Fernanda C."},{"family":"Mu","given":"Yi"},{"family":"Bamberg","given":"Wendy M."},{"family":"Beldavs","given":"Zintars G."},{"family":"Dumyati","given":"Ghinwa K."},{"family":"Dunn","given":"John R."},{"family":"Farley","given":"Monica M."},{"family":"Holzbauer","given":"Stacy M."},{"family":"Meek","given":"James I."},{"family":"Phipps","given":"Erin C."},{"family":"Wilson","given":"Lucy E."},{"family":"Winston","given":"Lisa G."},{"family":"Cohen","given":"Jessica A."},{"family":"Limbago","given":"Brandi M."},{"family":"Fridkin","given":"Scott K."},{"family":"Gerding","given":"Dale N."},{"family":"McDonald","given":"L. Clifford"}],"issued":{"date-parts":[["2015",2,26]]}}}],"schema":"https://github.com/citation-style-language/schema/raw/master/csl-citation.json"} </w:instrText>
      </w:r>
      <w:r w:rsidR="009D5C2C">
        <w:rPr>
          <w:rFonts w:ascii="Arial" w:hAnsi="Arial" w:cs="Arial"/>
        </w:rPr>
        <w:fldChar w:fldCharType="separate"/>
      </w:r>
      <w:r w:rsidR="00401576" w:rsidRPr="00401576">
        <w:rPr>
          <w:rFonts w:ascii="Arial" w:hAnsi="Arial" w:cs="Arial"/>
          <w:kern w:val="0"/>
          <w:vertAlign w:val="superscript"/>
        </w:rPr>
        <w:t>11,12</w:t>
      </w:r>
      <w:r w:rsidR="009D5C2C">
        <w:rPr>
          <w:rFonts w:ascii="Arial" w:hAnsi="Arial" w:cs="Arial"/>
        </w:rPr>
        <w:fldChar w:fldCharType="end"/>
      </w:r>
      <w:r w:rsidRPr="00B532EA">
        <w:rPr>
          <w:rFonts w:ascii="Arial" w:hAnsi="Arial" w:cs="Arial"/>
        </w:rPr>
        <w:t xml:space="preserve"> In this context, osteomyelitis joins a group of infections </w:t>
      </w:r>
      <w:r w:rsidRPr="00B532EA">
        <w:rPr>
          <w:rFonts w:ascii="Arial" w:hAnsi="Arial" w:cs="Arial"/>
        </w:rPr>
        <w:lastRenderedPageBreak/>
        <w:t>whose lethality depends less on virulence than on the failure to prevent, detect, and coordinate care for medically complex individuals.</w:t>
      </w:r>
    </w:p>
    <w:p w14:paraId="770DCB65" w14:textId="284655E6" w:rsidR="00B532EA" w:rsidRPr="00B532EA" w:rsidRDefault="00B532EA" w:rsidP="00FD703E">
      <w:pPr>
        <w:spacing w:after="0" w:line="480" w:lineRule="auto"/>
        <w:ind w:firstLine="720"/>
        <w:rPr>
          <w:rFonts w:ascii="Arial" w:hAnsi="Arial" w:cs="Arial"/>
        </w:rPr>
      </w:pPr>
      <w:r w:rsidRPr="00B532EA">
        <w:rPr>
          <w:rFonts w:ascii="Arial" w:hAnsi="Arial" w:cs="Arial"/>
        </w:rPr>
        <w:t>Our findings have several implications for clinical and public health practice. First, improved surveillance of osteomyelitis is warranted. Because the condition is not reportable and is often under-coded outside of inpatient settings, national monitoring has been limited. Second, prevention must focus on timely wound care in high-risk groups</w:t>
      </w:r>
      <w:r w:rsidR="00E02FAF">
        <w:rPr>
          <w:rFonts w:ascii="Arial" w:hAnsi="Arial" w:cs="Arial"/>
        </w:rPr>
        <w:t xml:space="preserve">, </w:t>
      </w:r>
      <w:r w:rsidRPr="00B532EA">
        <w:rPr>
          <w:rFonts w:ascii="Arial" w:hAnsi="Arial" w:cs="Arial"/>
        </w:rPr>
        <w:t>especially people with diabetes</w:t>
      </w:r>
      <w:r w:rsidR="00B66857">
        <w:rPr>
          <w:rFonts w:ascii="Arial" w:hAnsi="Arial" w:cs="Arial"/>
        </w:rPr>
        <w:t xml:space="preserve">, </w:t>
      </w:r>
      <w:r w:rsidRPr="00B532EA">
        <w:rPr>
          <w:rFonts w:ascii="Arial" w:hAnsi="Arial" w:cs="Arial"/>
        </w:rPr>
        <w:t>vascular disease</w:t>
      </w:r>
      <w:r w:rsidR="00B66857">
        <w:rPr>
          <w:rFonts w:ascii="Arial" w:hAnsi="Arial" w:cs="Arial"/>
        </w:rPr>
        <w:t>, trauma, and pressure injury</w:t>
      </w:r>
      <w:r w:rsidRPr="00B532EA">
        <w:rPr>
          <w:rFonts w:ascii="Arial" w:hAnsi="Arial" w:cs="Arial"/>
        </w:rPr>
        <w:t>. Finally, osteomyelitis cases benefit from multidisciplinary care. Models involving infectious disease, orthopedics, wound care, vascular surgery, and podiatry have demonstrated improved outcomes but remain underutilized in many regions.</w:t>
      </w:r>
      <w:r w:rsidR="009B3D8B">
        <w:rPr>
          <w:rFonts w:ascii="Arial" w:hAnsi="Arial" w:cs="Arial"/>
        </w:rPr>
        <w:fldChar w:fldCharType="begin"/>
      </w:r>
      <w:r w:rsidR="00401576">
        <w:rPr>
          <w:rFonts w:ascii="Arial" w:hAnsi="Arial" w:cs="Arial"/>
        </w:rPr>
        <w:instrText xml:space="preserve"> ADDIN ZOTERO_ITEM CSL_CITATION {"citationID":"ZUwti5m0","properties":{"formattedCitation":"\\super 13\\nosupersub{}","plainCitation":"13","noteIndex":0},"citationItems":[{"id":6306,"uris":["http://zotero.org/groups/5952805/items/BA6RMQWV"],"itemData":{"id":6306,"type":"article-journal","abstract":"BACKGROUND: Diabetic foot osteomyelitis is a common infection where treatment involves multiple services, including infectious diseases, podiatry, and pathology. Despite its ubiquity in the hospital, consensus on much of its management is lacking.\nMETHODS: Representatives from infectious diseases, podiatry, and pathology interested in quality improvement developed multidisciplinary institutional recommendations culminating in an educational intervention describing optimal diagnostic and therapeutic approaches to diabetic foot osteomyelitis (DFO). Knowledge acquisition was assessed by preintervention and postintervention surveys. Inpatients with forefoot DFO were retrospectively reviewed before and after intervention to assess frequency of recommended diagnostic and therapeutic maneuvers, including appropriate definition of surgical bone margins, definitive histopathology reports, and unnecessary intravenous antibiotics or prolonged antibiotic courses.\nRESULTS: A postintervention survey revealed significant improvements in knowledge of antibiotic treatment duration and the role of oral antibiotics in managing DFO. There were 104 consecutive patients in the preintervention cohort (April 1, 2018, to April 1, 2019) and 32 patients in the postintervention cohort (November 5, 2019, to March 1, 2020), the latter truncated by changes in hospital practice during the coronavirus disease 2019 pandemic. Noncategorizable or equivocal disease reports decreased from before intervention to after intervention (27.0% versus 3.3%, respectively; P = .006). We observed nonsignificant improvement in correct bone margin definition (74.0% versus 87.5%; P = .11), unnecessary peripherally inserted central catheter line placement (18.3% versus 9.4%; P = .23), and unnecessary prolonged antibiotics (21.9% versus 5.0%; P = .10). In addition, by working as an interdisciplinary group, many solvable misunderstandings were identified, and processes were adjusted to improve the quality of care provided to these patients.\nCONCLUSIONS: This quality improvement initiative regarding management of DFO led to improved provider knowledge and collaborative competency between these three departments, improvements in definitive pathology reports, and nonsignificant improvement in several other clinical endpoints. Creating collaborative competency may be an effective local strategy to improve knowledge of diabetic foot infection and may generalize to other common multidisciplinary conditions.","container-title":"Journal of the American Podiatric Medical Association","DOI":"10.7547/20-178","ISSN":"1930-8264","issue":"6","journalAbbreviation":"J Am Podiatr Med Assoc","language":"eng","note":"PMID: 33630067","page":"20-178","source":"PubMed","title":"More Specialties, Fewer Problems: Using Collaborative Competency Between Infectious Diseases, Podiatry, and Pathology to Improve the Care of Patients with Diabetic Foot Osteomyelitis","title-short":"More Specialties, Fewer Problems","volume":"112","author":[{"family":"Jhaveri","given":"Vimal V."},{"family":"Sullivan","given":"Christopher"},{"family":"Ward","given":"Ashley"},{"family":"Giurini","given":"John M."},{"family":"Karchmer","given":"Adolf W."},{"family":"Stillman","given":"Isaac E."},{"family":"Davis","given":"Roger B."},{"family":"Freed","given":"Jason A."},{"family":"LaSalvia","given":"Mary T."},{"family":"Stead","given":"Wendy"}],"issued":{"date-parts":[["2022"]]}}}],"schema":"https://github.com/citation-style-language/schema/raw/master/csl-citation.json"} </w:instrText>
      </w:r>
      <w:r w:rsidR="009B3D8B">
        <w:rPr>
          <w:rFonts w:ascii="Arial" w:hAnsi="Arial" w:cs="Arial"/>
        </w:rPr>
        <w:fldChar w:fldCharType="separate"/>
      </w:r>
      <w:r w:rsidR="00401576" w:rsidRPr="00401576">
        <w:rPr>
          <w:rFonts w:ascii="Arial" w:hAnsi="Arial" w:cs="Arial"/>
          <w:kern w:val="0"/>
          <w:vertAlign w:val="superscript"/>
        </w:rPr>
        <w:t>13</w:t>
      </w:r>
      <w:r w:rsidR="009B3D8B">
        <w:rPr>
          <w:rFonts w:ascii="Arial" w:hAnsi="Arial" w:cs="Arial"/>
        </w:rPr>
        <w:fldChar w:fldCharType="end"/>
      </w:r>
    </w:p>
    <w:p w14:paraId="3C4CC0CA" w14:textId="2F4EBC01" w:rsidR="00B532EA" w:rsidRPr="00B532EA" w:rsidRDefault="00B532EA" w:rsidP="00FD703E">
      <w:pPr>
        <w:spacing w:after="0" w:line="480" w:lineRule="auto"/>
        <w:ind w:firstLine="720"/>
        <w:rPr>
          <w:rFonts w:ascii="Arial" w:hAnsi="Arial" w:cs="Arial"/>
        </w:rPr>
      </w:pPr>
      <w:r w:rsidRPr="00B532EA">
        <w:rPr>
          <w:rFonts w:ascii="Arial" w:hAnsi="Arial" w:cs="Arial"/>
        </w:rPr>
        <w:t xml:space="preserve">This study </w:t>
      </w:r>
      <w:r w:rsidR="00A96983">
        <w:rPr>
          <w:rFonts w:ascii="Arial" w:hAnsi="Arial" w:cs="Arial"/>
        </w:rPr>
        <w:t>key</w:t>
      </w:r>
      <w:r w:rsidRPr="00B532EA">
        <w:rPr>
          <w:rFonts w:ascii="Arial" w:hAnsi="Arial" w:cs="Arial"/>
        </w:rPr>
        <w:t xml:space="preserve"> strengths </w:t>
      </w:r>
      <w:r w:rsidR="00CB3CCD">
        <w:rPr>
          <w:rFonts w:ascii="Arial" w:hAnsi="Arial" w:cs="Arial"/>
        </w:rPr>
        <w:t>include</w:t>
      </w:r>
      <w:r w:rsidRPr="00B532EA">
        <w:rPr>
          <w:rFonts w:ascii="Arial" w:hAnsi="Arial" w:cs="Arial"/>
        </w:rPr>
        <w:t xml:space="preserve"> use of comprehensive, nationally representative mortality data spanning 25 years and a detailed </w:t>
      </w:r>
      <w:r w:rsidR="00CB3CCD">
        <w:rPr>
          <w:rFonts w:ascii="Arial" w:hAnsi="Arial" w:cs="Arial"/>
        </w:rPr>
        <w:t>stratification</w:t>
      </w:r>
      <w:r w:rsidR="00CB3CCD" w:rsidRPr="00B532EA">
        <w:rPr>
          <w:rFonts w:ascii="Arial" w:hAnsi="Arial" w:cs="Arial"/>
        </w:rPr>
        <w:t xml:space="preserve"> </w:t>
      </w:r>
      <w:r w:rsidRPr="00B532EA">
        <w:rPr>
          <w:rFonts w:ascii="Arial" w:hAnsi="Arial" w:cs="Arial"/>
        </w:rPr>
        <w:t>by</w:t>
      </w:r>
      <w:r w:rsidR="00CB3CCD">
        <w:rPr>
          <w:rFonts w:ascii="Arial" w:hAnsi="Arial" w:cs="Arial"/>
        </w:rPr>
        <w:t xml:space="preserve"> key</w:t>
      </w:r>
      <w:r w:rsidRPr="00B532EA">
        <w:rPr>
          <w:rFonts w:ascii="Arial" w:hAnsi="Arial" w:cs="Arial"/>
        </w:rPr>
        <w:t xml:space="preserve"> comorbid conditions and demographics. However, it also has limitations. Death certificates may underreport osteomyelitis, particularly when it is a contributing cause.</w:t>
      </w:r>
      <w:r w:rsidR="00996FFB">
        <w:rPr>
          <w:rFonts w:ascii="Arial" w:hAnsi="Arial" w:cs="Arial"/>
        </w:rPr>
        <w:t xml:space="preserve"> </w:t>
      </w:r>
      <w:r w:rsidRPr="00B532EA">
        <w:rPr>
          <w:rFonts w:ascii="Arial" w:hAnsi="Arial" w:cs="Arial"/>
        </w:rPr>
        <w:t xml:space="preserve">We could not assess clinical variables such as infection severity, treatment received, or timing of diagnosis. Moreover, </w:t>
      </w:r>
      <w:r w:rsidR="00893312">
        <w:rPr>
          <w:rFonts w:ascii="Arial" w:hAnsi="Arial" w:cs="Arial"/>
        </w:rPr>
        <w:t xml:space="preserve">by nature, a mortality database does not capture the morbidity of non-fatal disease. </w:t>
      </w:r>
      <w:r w:rsidR="001002F3" w:rsidRPr="00B532EA">
        <w:rPr>
          <w:rFonts w:ascii="Arial" w:hAnsi="Arial" w:cs="Arial"/>
        </w:rPr>
        <w:t xml:space="preserve">The ICD-10 transition may affect coding consistency over time. The inflection point in 2016 coincides with the broader implementation of ICD-10, which may have improved detection or coding specificity of osteomyelitis-related deaths. However, the magnitude and consistency of the trend across subgroups suggests that the increase </w:t>
      </w:r>
      <w:r w:rsidR="001002F3">
        <w:rPr>
          <w:rFonts w:ascii="Arial" w:hAnsi="Arial" w:cs="Arial"/>
        </w:rPr>
        <w:t>might reflect</w:t>
      </w:r>
      <w:r w:rsidR="001002F3" w:rsidRPr="00B532EA">
        <w:rPr>
          <w:rFonts w:ascii="Arial" w:hAnsi="Arial" w:cs="Arial"/>
        </w:rPr>
        <w:t xml:space="preserve"> not only administrative shifts, but a real rise in disease burden.</w:t>
      </w:r>
    </w:p>
    <w:p w14:paraId="25258108" w14:textId="4B871EB8" w:rsidR="00003788" w:rsidRDefault="00B532EA" w:rsidP="00FD703E">
      <w:pPr>
        <w:spacing w:after="0" w:line="480" w:lineRule="auto"/>
        <w:ind w:firstLine="720"/>
        <w:rPr>
          <w:rFonts w:ascii="Arial" w:hAnsi="Arial" w:cs="Arial"/>
        </w:rPr>
      </w:pPr>
      <w:r w:rsidRPr="00B532EA">
        <w:rPr>
          <w:rFonts w:ascii="Arial" w:hAnsi="Arial" w:cs="Arial"/>
        </w:rPr>
        <w:t xml:space="preserve">In conclusion, mortality from osteomyelitis has increased sharply in the United States, especially in the last decade. While deaths remain relatively uncommon </w:t>
      </w:r>
      <w:r w:rsidRPr="00B532EA">
        <w:rPr>
          <w:rFonts w:ascii="Arial" w:hAnsi="Arial" w:cs="Arial"/>
        </w:rPr>
        <w:lastRenderedPageBreak/>
        <w:t>compared to other infectious diseases, the broader burden of osteomyelitis</w:t>
      </w:r>
      <w:r w:rsidR="00497E42">
        <w:rPr>
          <w:rFonts w:ascii="Arial" w:hAnsi="Arial" w:cs="Arial"/>
        </w:rPr>
        <w:t xml:space="preserve">, </w:t>
      </w:r>
      <w:r w:rsidRPr="00B532EA">
        <w:rPr>
          <w:rFonts w:ascii="Arial" w:hAnsi="Arial" w:cs="Arial"/>
        </w:rPr>
        <w:t xml:space="preserve">driven by </w:t>
      </w:r>
      <w:r w:rsidR="00996FFB">
        <w:rPr>
          <w:rFonts w:ascii="Arial" w:hAnsi="Arial" w:cs="Arial"/>
        </w:rPr>
        <w:t>diabetes, trauma, and chronic wounds is likely substantial</w:t>
      </w:r>
      <w:r w:rsidRPr="00B532EA">
        <w:rPr>
          <w:rFonts w:ascii="Arial" w:hAnsi="Arial" w:cs="Arial"/>
        </w:rPr>
        <w:t xml:space="preserve">. Interventions that target prevention, early management, and integrated care delivery </w:t>
      </w:r>
      <w:r w:rsidR="00996FFB">
        <w:rPr>
          <w:rFonts w:ascii="Arial" w:hAnsi="Arial" w:cs="Arial"/>
        </w:rPr>
        <w:t xml:space="preserve">are needed. </w:t>
      </w:r>
    </w:p>
    <w:p w14:paraId="1C4543CC" w14:textId="28469C96" w:rsidR="003B619A" w:rsidRDefault="003B619A" w:rsidP="00FD703E">
      <w:pPr>
        <w:spacing w:after="0" w:line="480" w:lineRule="auto"/>
        <w:rPr>
          <w:rFonts w:ascii="Arial" w:hAnsi="Arial" w:cs="Arial"/>
        </w:rPr>
      </w:pPr>
      <w:r>
        <w:rPr>
          <w:rFonts w:ascii="Arial" w:hAnsi="Arial" w:cs="Arial"/>
        </w:rPr>
        <w:tab/>
      </w:r>
    </w:p>
    <w:p w14:paraId="7C65E8C3" w14:textId="3E2ECA82" w:rsidR="00A03763" w:rsidRPr="00DD3AC4" w:rsidRDefault="001F0860" w:rsidP="00FD703E">
      <w:pPr>
        <w:spacing w:after="0"/>
        <w:rPr>
          <w:rFonts w:ascii="Arial" w:hAnsi="Arial" w:cs="Arial"/>
          <w:b/>
          <w:bCs/>
        </w:rPr>
      </w:pPr>
      <w:r>
        <w:rPr>
          <w:rFonts w:ascii="Arial" w:hAnsi="Arial" w:cs="Arial"/>
          <w:b/>
          <w:bCs/>
        </w:rPr>
        <w:br w:type="page"/>
      </w:r>
      <w:r w:rsidR="001A2A11">
        <w:rPr>
          <w:rFonts w:ascii="Arial" w:hAnsi="Arial" w:cs="Arial"/>
          <w:b/>
          <w:bCs/>
        </w:rPr>
        <w:lastRenderedPageBreak/>
        <w:t>References:</w:t>
      </w:r>
    </w:p>
    <w:p w14:paraId="7EB242F0" w14:textId="77777777" w:rsidR="00401576" w:rsidRPr="00401576" w:rsidRDefault="0001183B" w:rsidP="00401576">
      <w:pPr>
        <w:pStyle w:val="Bibliography"/>
        <w:rPr>
          <w:rFonts w:ascii="Arial" w:hAnsi="Arial" w:cs="Arial"/>
        </w:rPr>
      </w:pPr>
      <w:r>
        <w:rPr>
          <w:rFonts w:ascii="Arial" w:hAnsi="Arial" w:cs="Arial"/>
        </w:rPr>
        <w:fldChar w:fldCharType="begin"/>
      </w:r>
      <w:r>
        <w:rPr>
          <w:rFonts w:ascii="Arial" w:hAnsi="Arial" w:cs="Arial"/>
        </w:rPr>
        <w:instrText xml:space="preserve"> ADDIN ZOTERO_BIBL {"uncited":[],"omitted":[],"custom":[]} CSL_BIBLIOGRAPHY </w:instrText>
      </w:r>
      <w:r>
        <w:rPr>
          <w:rFonts w:ascii="Arial" w:hAnsi="Arial" w:cs="Arial"/>
        </w:rPr>
        <w:fldChar w:fldCharType="separate"/>
      </w:r>
      <w:r w:rsidR="00401576" w:rsidRPr="00401576">
        <w:rPr>
          <w:rFonts w:ascii="Arial" w:hAnsi="Arial" w:cs="Arial"/>
        </w:rPr>
        <w:t>1.</w:t>
      </w:r>
      <w:r w:rsidR="00401576" w:rsidRPr="00401576">
        <w:rPr>
          <w:rFonts w:ascii="Arial" w:hAnsi="Arial" w:cs="Arial"/>
        </w:rPr>
        <w:tab/>
        <w:t xml:space="preserve">Lew DP, Waldvogel FA. Osteomyelitis. </w:t>
      </w:r>
      <w:r w:rsidR="00401576" w:rsidRPr="00401576">
        <w:rPr>
          <w:rFonts w:ascii="Arial" w:hAnsi="Arial" w:cs="Arial"/>
          <w:i/>
          <w:iCs/>
        </w:rPr>
        <w:t>The Lancet</w:t>
      </w:r>
      <w:r w:rsidR="00401576" w:rsidRPr="00401576">
        <w:rPr>
          <w:rFonts w:ascii="Arial" w:hAnsi="Arial" w:cs="Arial"/>
        </w:rPr>
        <w:t>. 2004;364(9431):369-379. doi:10.1016/S0140-6736(04)16727-5</w:t>
      </w:r>
    </w:p>
    <w:p w14:paraId="17BEE002" w14:textId="77777777" w:rsidR="00401576" w:rsidRPr="00401576" w:rsidRDefault="00401576" w:rsidP="00401576">
      <w:pPr>
        <w:pStyle w:val="Bibliography"/>
        <w:rPr>
          <w:rFonts w:ascii="Arial" w:hAnsi="Arial" w:cs="Arial"/>
        </w:rPr>
      </w:pPr>
      <w:r w:rsidRPr="00401576">
        <w:rPr>
          <w:rFonts w:ascii="Arial" w:hAnsi="Arial" w:cs="Arial"/>
        </w:rPr>
        <w:t>2.</w:t>
      </w:r>
      <w:r w:rsidRPr="00401576">
        <w:rPr>
          <w:rFonts w:ascii="Arial" w:hAnsi="Arial" w:cs="Arial"/>
        </w:rPr>
        <w:tab/>
        <w:t xml:space="preserve">Masters EA, Trombetta RP, de </w:t>
      </w:r>
      <w:proofErr w:type="spellStart"/>
      <w:r w:rsidRPr="00401576">
        <w:rPr>
          <w:rFonts w:ascii="Arial" w:hAnsi="Arial" w:cs="Arial"/>
        </w:rPr>
        <w:t>Mesy</w:t>
      </w:r>
      <w:proofErr w:type="spellEnd"/>
      <w:r w:rsidRPr="00401576">
        <w:rPr>
          <w:rFonts w:ascii="Arial" w:hAnsi="Arial" w:cs="Arial"/>
        </w:rPr>
        <w:t xml:space="preserve"> Bentley KL, et al. Evolving concepts in bone infection: redefining “biofilm”, “acute vs. chronic osteomyelitis”, “the immune proteome” and “local antibiotic therapy.” </w:t>
      </w:r>
      <w:r w:rsidRPr="00401576">
        <w:rPr>
          <w:rFonts w:ascii="Arial" w:hAnsi="Arial" w:cs="Arial"/>
          <w:i/>
          <w:iCs/>
        </w:rPr>
        <w:t>Bone Res</w:t>
      </w:r>
      <w:r w:rsidRPr="00401576">
        <w:rPr>
          <w:rFonts w:ascii="Arial" w:hAnsi="Arial" w:cs="Arial"/>
        </w:rPr>
        <w:t xml:space="preserve">. </w:t>
      </w:r>
      <w:proofErr w:type="gramStart"/>
      <w:r w:rsidRPr="00401576">
        <w:rPr>
          <w:rFonts w:ascii="Arial" w:hAnsi="Arial" w:cs="Arial"/>
        </w:rPr>
        <w:t>2019;7:20</w:t>
      </w:r>
      <w:proofErr w:type="gramEnd"/>
      <w:r w:rsidRPr="00401576">
        <w:rPr>
          <w:rFonts w:ascii="Arial" w:hAnsi="Arial" w:cs="Arial"/>
        </w:rPr>
        <w:t>. doi:10.1038/s41413-019-0061-z</w:t>
      </w:r>
    </w:p>
    <w:p w14:paraId="10A47915" w14:textId="77777777" w:rsidR="00401576" w:rsidRPr="00401576" w:rsidRDefault="00401576" w:rsidP="00401576">
      <w:pPr>
        <w:pStyle w:val="Bibliography"/>
        <w:rPr>
          <w:rFonts w:ascii="Arial" w:hAnsi="Arial" w:cs="Arial"/>
        </w:rPr>
      </w:pPr>
      <w:r w:rsidRPr="00401576">
        <w:rPr>
          <w:rFonts w:ascii="Arial" w:hAnsi="Arial" w:cs="Arial"/>
        </w:rPr>
        <w:t>3.</w:t>
      </w:r>
      <w:r w:rsidRPr="00401576">
        <w:rPr>
          <w:rFonts w:ascii="Arial" w:hAnsi="Arial" w:cs="Arial"/>
        </w:rPr>
        <w:tab/>
        <w:t xml:space="preserve">Kremers HM, </w:t>
      </w:r>
      <w:proofErr w:type="spellStart"/>
      <w:r w:rsidRPr="00401576">
        <w:rPr>
          <w:rFonts w:ascii="Arial" w:hAnsi="Arial" w:cs="Arial"/>
        </w:rPr>
        <w:t>Nwojo</w:t>
      </w:r>
      <w:proofErr w:type="spellEnd"/>
      <w:r w:rsidRPr="00401576">
        <w:rPr>
          <w:rFonts w:ascii="Arial" w:hAnsi="Arial" w:cs="Arial"/>
        </w:rPr>
        <w:t xml:space="preserve"> ME, Ransom JE, Wood-Wentz CM, Melton LJ, Huddleston PM. Trends in the Epidemiology of Osteomyelitis. </w:t>
      </w:r>
      <w:r w:rsidRPr="00401576">
        <w:rPr>
          <w:rFonts w:ascii="Arial" w:hAnsi="Arial" w:cs="Arial"/>
          <w:i/>
          <w:iCs/>
        </w:rPr>
        <w:t>J Bone Joint Surg Am</w:t>
      </w:r>
      <w:r w:rsidRPr="00401576">
        <w:rPr>
          <w:rFonts w:ascii="Arial" w:hAnsi="Arial" w:cs="Arial"/>
        </w:rPr>
        <w:t>. 2015;97(10):837-845. doi:10.2106/JBJS.N.01350</w:t>
      </w:r>
    </w:p>
    <w:p w14:paraId="10C5D1A1" w14:textId="77777777" w:rsidR="00401576" w:rsidRPr="00401576" w:rsidRDefault="00401576" w:rsidP="00401576">
      <w:pPr>
        <w:pStyle w:val="Bibliography"/>
        <w:rPr>
          <w:rFonts w:ascii="Arial" w:hAnsi="Arial" w:cs="Arial"/>
        </w:rPr>
      </w:pPr>
      <w:r w:rsidRPr="00401576">
        <w:rPr>
          <w:rFonts w:ascii="Arial" w:hAnsi="Arial" w:cs="Arial"/>
        </w:rPr>
        <w:t>4.</w:t>
      </w:r>
      <w:r w:rsidRPr="00401576">
        <w:rPr>
          <w:rFonts w:ascii="Arial" w:hAnsi="Arial" w:cs="Arial"/>
        </w:rPr>
        <w:tab/>
        <w:t>Centers for Disease Control and Prevention. CDC WONDER. Centers for Disease Control and Prevention. April 8, 2025. Accessed April 15, 2025. https://wonder.cdc.gov/</w:t>
      </w:r>
    </w:p>
    <w:p w14:paraId="1007CD68" w14:textId="77777777" w:rsidR="00401576" w:rsidRPr="00401576" w:rsidRDefault="00401576" w:rsidP="00401576">
      <w:pPr>
        <w:pStyle w:val="Bibliography"/>
        <w:rPr>
          <w:rFonts w:ascii="Arial" w:hAnsi="Arial" w:cs="Arial"/>
        </w:rPr>
      </w:pPr>
      <w:r w:rsidRPr="00401576">
        <w:rPr>
          <w:rFonts w:ascii="Arial" w:hAnsi="Arial" w:cs="Arial"/>
        </w:rPr>
        <w:t>5.</w:t>
      </w:r>
      <w:r w:rsidRPr="00401576">
        <w:rPr>
          <w:rFonts w:ascii="Arial" w:hAnsi="Arial" w:cs="Arial"/>
        </w:rPr>
        <w:tab/>
        <w:t xml:space="preserve">Armstrong DG, Boulton AJM, Bus SA. Diabetic Foot Ulcers and Their Recurrence. </w:t>
      </w:r>
      <w:proofErr w:type="spellStart"/>
      <w:r w:rsidRPr="00401576">
        <w:rPr>
          <w:rFonts w:ascii="Arial" w:hAnsi="Arial" w:cs="Arial"/>
        </w:rPr>
        <w:t>Ingelfinger</w:t>
      </w:r>
      <w:proofErr w:type="spellEnd"/>
      <w:r w:rsidRPr="00401576">
        <w:rPr>
          <w:rFonts w:ascii="Arial" w:hAnsi="Arial" w:cs="Arial"/>
        </w:rPr>
        <w:t xml:space="preserve"> JR, ed. </w:t>
      </w:r>
      <w:r w:rsidRPr="00401576">
        <w:rPr>
          <w:rFonts w:ascii="Arial" w:hAnsi="Arial" w:cs="Arial"/>
          <w:i/>
          <w:iCs/>
        </w:rPr>
        <w:t>N Engl J Med</w:t>
      </w:r>
      <w:r w:rsidRPr="00401576">
        <w:rPr>
          <w:rFonts w:ascii="Arial" w:hAnsi="Arial" w:cs="Arial"/>
        </w:rPr>
        <w:t>. 2017;376(24):2367-2375. doi:10.1056/NEJMra1615439</w:t>
      </w:r>
    </w:p>
    <w:p w14:paraId="165FBFF0" w14:textId="77777777" w:rsidR="00401576" w:rsidRPr="00401576" w:rsidRDefault="00401576" w:rsidP="00401576">
      <w:pPr>
        <w:pStyle w:val="Bibliography"/>
        <w:rPr>
          <w:rFonts w:ascii="Arial" w:hAnsi="Arial" w:cs="Arial"/>
        </w:rPr>
      </w:pPr>
      <w:r w:rsidRPr="00401576">
        <w:rPr>
          <w:rFonts w:ascii="Arial" w:hAnsi="Arial" w:cs="Arial"/>
        </w:rPr>
        <w:t>6.</w:t>
      </w:r>
      <w:r w:rsidRPr="00401576">
        <w:rPr>
          <w:rFonts w:ascii="Arial" w:hAnsi="Arial" w:cs="Arial"/>
        </w:rPr>
        <w:tab/>
      </w:r>
      <w:proofErr w:type="spellStart"/>
      <w:r w:rsidRPr="00401576">
        <w:rPr>
          <w:rFonts w:ascii="Arial" w:hAnsi="Arial" w:cs="Arial"/>
        </w:rPr>
        <w:t>Jeffcoate</w:t>
      </w:r>
      <w:proofErr w:type="spellEnd"/>
      <w:r w:rsidRPr="00401576">
        <w:rPr>
          <w:rFonts w:ascii="Arial" w:hAnsi="Arial" w:cs="Arial"/>
        </w:rPr>
        <w:t xml:space="preserve"> WJ, </w:t>
      </w:r>
      <w:proofErr w:type="spellStart"/>
      <w:r w:rsidRPr="00401576">
        <w:rPr>
          <w:rFonts w:ascii="Arial" w:hAnsi="Arial" w:cs="Arial"/>
        </w:rPr>
        <w:t>Vileikyte</w:t>
      </w:r>
      <w:proofErr w:type="spellEnd"/>
      <w:r w:rsidRPr="00401576">
        <w:rPr>
          <w:rFonts w:ascii="Arial" w:hAnsi="Arial" w:cs="Arial"/>
        </w:rPr>
        <w:t xml:space="preserve"> L, Boyko EJ, Armstrong DG, Boulton AJM. Current Challenges and Opportunities in the Prevention and Management of Diabetic Foot Ulcers. </w:t>
      </w:r>
      <w:r w:rsidRPr="00401576">
        <w:rPr>
          <w:rFonts w:ascii="Arial" w:hAnsi="Arial" w:cs="Arial"/>
          <w:i/>
          <w:iCs/>
        </w:rPr>
        <w:t>Diabetes Care</w:t>
      </w:r>
      <w:r w:rsidRPr="00401576">
        <w:rPr>
          <w:rFonts w:ascii="Arial" w:hAnsi="Arial" w:cs="Arial"/>
        </w:rPr>
        <w:t>. 2018;41(4):645-652. doi:10.2337/dc17-1836</w:t>
      </w:r>
    </w:p>
    <w:p w14:paraId="725313A8" w14:textId="77777777" w:rsidR="00401576" w:rsidRPr="00401576" w:rsidRDefault="00401576" w:rsidP="00401576">
      <w:pPr>
        <w:pStyle w:val="Bibliography"/>
        <w:rPr>
          <w:rFonts w:ascii="Arial" w:hAnsi="Arial" w:cs="Arial"/>
        </w:rPr>
      </w:pPr>
      <w:r w:rsidRPr="00401576">
        <w:rPr>
          <w:rFonts w:ascii="Arial" w:hAnsi="Arial" w:cs="Arial"/>
        </w:rPr>
        <w:t>7.</w:t>
      </w:r>
      <w:r w:rsidRPr="00401576">
        <w:rPr>
          <w:rFonts w:ascii="Arial" w:hAnsi="Arial" w:cs="Arial"/>
        </w:rPr>
        <w:tab/>
        <w:t xml:space="preserve">Naumann RB, West BA, Barry V, Matthews S, Lee R. Pedestrian and </w:t>
      </w:r>
      <w:proofErr w:type="gramStart"/>
      <w:r w:rsidRPr="00401576">
        <w:rPr>
          <w:rFonts w:ascii="Arial" w:hAnsi="Arial" w:cs="Arial"/>
        </w:rPr>
        <w:t>Overall</w:t>
      </w:r>
      <w:proofErr w:type="gramEnd"/>
      <w:r w:rsidRPr="00401576">
        <w:rPr>
          <w:rFonts w:ascii="Arial" w:hAnsi="Arial" w:cs="Arial"/>
        </w:rPr>
        <w:t xml:space="preserve"> Road Traffic Crash Deaths - United States and 27 Other High-Income Countries, 2013-2022. </w:t>
      </w:r>
      <w:r w:rsidRPr="00401576">
        <w:rPr>
          <w:rFonts w:ascii="Arial" w:hAnsi="Arial" w:cs="Arial"/>
          <w:i/>
          <w:iCs/>
        </w:rPr>
        <w:t xml:space="preserve">MMWR </w:t>
      </w:r>
      <w:proofErr w:type="spellStart"/>
      <w:r w:rsidRPr="00401576">
        <w:rPr>
          <w:rFonts w:ascii="Arial" w:hAnsi="Arial" w:cs="Arial"/>
          <w:i/>
          <w:iCs/>
        </w:rPr>
        <w:t>Morb</w:t>
      </w:r>
      <w:proofErr w:type="spellEnd"/>
      <w:r w:rsidRPr="00401576">
        <w:rPr>
          <w:rFonts w:ascii="Arial" w:hAnsi="Arial" w:cs="Arial"/>
          <w:i/>
          <w:iCs/>
        </w:rPr>
        <w:t xml:space="preserve"> Mortal </w:t>
      </w:r>
      <w:proofErr w:type="spellStart"/>
      <w:r w:rsidRPr="00401576">
        <w:rPr>
          <w:rFonts w:ascii="Arial" w:hAnsi="Arial" w:cs="Arial"/>
          <w:i/>
          <w:iCs/>
        </w:rPr>
        <w:t>Wkly</w:t>
      </w:r>
      <w:proofErr w:type="spellEnd"/>
      <w:r w:rsidRPr="00401576">
        <w:rPr>
          <w:rFonts w:ascii="Arial" w:hAnsi="Arial" w:cs="Arial"/>
          <w:i/>
          <w:iCs/>
        </w:rPr>
        <w:t xml:space="preserve"> Rep</w:t>
      </w:r>
      <w:r w:rsidRPr="00401576">
        <w:rPr>
          <w:rFonts w:ascii="Arial" w:hAnsi="Arial" w:cs="Arial"/>
        </w:rPr>
        <w:t>. 2025;74(8):134-139. doi:10.15585/mmwr.mm7408a2</w:t>
      </w:r>
    </w:p>
    <w:p w14:paraId="7825FA15" w14:textId="77777777" w:rsidR="00401576" w:rsidRPr="00401576" w:rsidRDefault="00401576" w:rsidP="00401576">
      <w:pPr>
        <w:pStyle w:val="Bibliography"/>
        <w:rPr>
          <w:rFonts w:ascii="Arial" w:hAnsi="Arial" w:cs="Arial"/>
        </w:rPr>
      </w:pPr>
      <w:r w:rsidRPr="00401576">
        <w:rPr>
          <w:rFonts w:ascii="Arial" w:hAnsi="Arial" w:cs="Arial"/>
        </w:rPr>
        <w:t>8.</w:t>
      </w:r>
      <w:r w:rsidRPr="00401576">
        <w:rPr>
          <w:rFonts w:ascii="Arial" w:hAnsi="Arial" w:cs="Arial"/>
        </w:rPr>
        <w:tab/>
        <w:t xml:space="preserve">Goldstick JE, Carter PM, Cunningham RM. Current Epidemiological Trends in Firearm Mortality in the United States. </w:t>
      </w:r>
      <w:r w:rsidRPr="00401576">
        <w:rPr>
          <w:rFonts w:ascii="Arial" w:hAnsi="Arial" w:cs="Arial"/>
          <w:i/>
          <w:iCs/>
        </w:rPr>
        <w:t>JAMA Psychiatry</w:t>
      </w:r>
      <w:r w:rsidRPr="00401576">
        <w:rPr>
          <w:rFonts w:ascii="Arial" w:hAnsi="Arial" w:cs="Arial"/>
        </w:rPr>
        <w:t>. 2021;78(3):241-242. doi:10.1001/jamapsychiatry.2020.2986</w:t>
      </w:r>
    </w:p>
    <w:p w14:paraId="63F7E09A" w14:textId="77777777" w:rsidR="00401576" w:rsidRPr="00401576" w:rsidRDefault="00401576" w:rsidP="00401576">
      <w:pPr>
        <w:pStyle w:val="Bibliography"/>
        <w:rPr>
          <w:rFonts w:ascii="Arial" w:hAnsi="Arial" w:cs="Arial"/>
        </w:rPr>
      </w:pPr>
      <w:r w:rsidRPr="00401576">
        <w:rPr>
          <w:rFonts w:ascii="Arial" w:hAnsi="Arial" w:cs="Arial"/>
        </w:rPr>
        <w:t>9.</w:t>
      </w:r>
      <w:r w:rsidRPr="00401576">
        <w:rPr>
          <w:rFonts w:ascii="Arial" w:hAnsi="Arial" w:cs="Arial"/>
        </w:rPr>
        <w:tab/>
        <w:t xml:space="preserve">Jaul E, Barron J, Rosenzweig JP, Menczel J. An overview of co-morbidities and the development of pressure ulcers among older adults. </w:t>
      </w:r>
      <w:r w:rsidRPr="00401576">
        <w:rPr>
          <w:rFonts w:ascii="Arial" w:hAnsi="Arial" w:cs="Arial"/>
          <w:i/>
          <w:iCs/>
        </w:rPr>
        <w:t xml:space="preserve">BMC </w:t>
      </w:r>
      <w:proofErr w:type="spellStart"/>
      <w:r w:rsidRPr="00401576">
        <w:rPr>
          <w:rFonts w:ascii="Arial" w:hAnsi="Arial" w:cs="Arial"/>
          <w:i/>
          <w:iCs/>
        </w:rPr>
        <w:t>Geriatr</w:t>
      </w:r>
      <w:proofErr w:type="spellEnd"/>
      <w:r w:rsidRPr="00401576">
        <w:rPr>
          <w:rFonts w:ascii="Arial" w:hAnsi="Arial" w:cs="Arial"/>
        </w:rPr>
        <w:t xml:space="preserve">. </w:t>
      </w:r>
      <w:proofErr w:type="gramStart"/>
      <w:r w:rsidRPr="00401576">
        <w:rPr>
          <w:rFonts w:ascii="Arial" w:hAnsi="Arial" w:cs="Arial"/>
        </w:rPr>
        <w:t>2018;18:305</w:t>
      </w:r>
      <w:proofErr w:type="gramEnd"/>
      <w:r w:rsidRPr="00401576">
        <w:rPr>
          <w:rFonts w:ascii="Arial" w:hAnsi="Arial" w:cs="Arial"/>
        </w:rPr>
        <w:t>. doi:10.1186/s12877-018-0997-7</w:t>
      </w:r>
    </w:p>
    <w:p w14:paraId="37706038" w14:textId="77777777" w:rsidR="00401576" w:rsidRPr="00401576" w:rsidRDefault="00401576" w:rsidP="00401576">
      <w:pPr>
        <w:pStyle w:val="Bibliography"/>
        <w:rPr>
          <w:rFonts w:ascii="Arial" w:hAnsi="Arial" w:cs="Arial"/>
        </w:rPr>
      </w:pPr>
      <w:r w:rsidRPr="00401576">
        <w:rPr>
          <w:rFonts w:ascii="Arial" w:hAnsi="Arial" w:cs="Arial"/>
        </w:rPr>
        <w:t>10.</w:t>
      </w:r>
      <w:r w:rsidRPr="00401576">
        <w:rPr>
          <w:rFonts w:ascii="Arial" w:hAnsi="Arial" w:cs="Arial"/>
        </w:rPr>
        <w:tab/>
        <w:t xml:space="preserve">Waibel FW, </w:t>
      </w:r>
      <w:proofErr w:type="spellStart"/>
      <w:r w:rsidRPr="00401576">
        <w:rPr>
          <w:rFonts w:ascii="Arial" w:hAnsi="Arial" w:cs="Arial"/>
        </w:rPr>
        <w:t>Schöni</w:t>
      </w:r>
      <w:proofErr w:type="spellEnd"/>
      <w:r w:rsidRPr="00401576">
        <w:rPr>
          <w:rFonts w:ascii="Arial" w:hAnsi="Arial" w:cs="Arial"/>
        </w:rPr>
        <w:t xml:space="preserve"> M, Kronberger L, et al. Treatment Failures in Diabetic Foot Osteomyelitis Associated with Concomitant Charcot Arthropathy: The Role of Underlying Arteriopathy. </w:t>
      </w:r>
      <w:r w:rsidRPr="00401576">
        <w:rPr>
          <w:rFonts w:ascii="Arial" w:hAnsi="Arial" w:cs="Arial"/>
          <w:i/>
          <w:iCs/>
        </w:rPr>
        <w:t>Int J Infect Dis</w:t>
      </w:r>
      <w:r w:rsidRPr="00401576">
        <w:rPr>
          <w:rFonts w:ascii="Arial" w:hAnsi="Arial" w:cs="Arial"/>
        </w:rPr>
        <w:t xml:space="preserve">. </w:t>
      </w:r>
      <w:proofErr w:type="gramStart"/>
      <w:r w:rsidRPr="00401576">
        <w:rPr>
          <w:rFonts w:ascii="Arial" w:hAnsi="Arial" w:cs="Arial"/>
        </w:rPr>
        <w:t>2022;114:15</w:t>
      </w:r>
      <w:proofErr w:type="gramEnd"/>
      <w:r w:rsidRPr="00401576">
        <w:rPr>
          <w:rFonts w:ascii="Arial" w:hAnsi="Arial" w:cs="Arial"/>
        </w:rPr>
        <w:t xml:space="preserve">-20. </w:t>
      </w:r>
      <w:proofErr w:type="gramStart"/>
      <w:r w:rsidRPr="00401576">
        <w:rPr>
          <w:rFonts w:ascii="Arial" w:hAnsi="Arial" w:cs="Arial"/>
        </w:rPr>
        <w:t>doi:10.1016/j.ijid</w:t>
      </w:r>
      <w:proofErr w:type="gramEnd"/>
      <w:r w:rsidRPr="00401576">
        <w:rPr>
          <w:rFonts w:ascii="Arial" w:hAnsi="Arial" w:cs="Arial"/>
        </w:rPr>
        <w:t>.2021.10.036</w:t>
      </w:r>
    </w:p>
    <w:p w14:paraId="6D2809E0" w14:textId="77777777" w:rsidR="00401576" w:rsidRPr="00401576" w:rsidRDefault="00401576" w:rsidP="00401576">
      <w:pPr>
        <w:pStyle w:val="Bibliography"/>
        <w:rPr>
          <w:rFonts w:ascii="Arial" w:hAnsi="Arial" w:cs="Arial"/>
        </w:rPr>
      </w:pPr>
      <w:r w:rsidRPr="00401576">
        <w:rPr>
          <w:rFonts w:ascii="Arial" w:hAnsi="Arial" w:cs="Arial"/>
        </w:rPr>
        <w:t>11.</w:t>
      </w:r>
      <w:r w:rsidRPr="00401576">
        <w:rPr>
          <w:rFonts w:ascii="Arial" w:hAnsi="Arial" w:cs="Arial"/>
        </w:rPr>
        <w:tab/>
      </w:r>
      <w:proofErr w:type="spellStart"/>
      <w:r w:rsidRPr="00401576">
        <w:rPr>
          <w:rFonts w:ascii="Arial" w:hAnsi="Arial" w:cs="Arial"/>
        </w:rPr>
        <w:t>Chobufo</w:t>
      </w:r>
      <w:proofErr w:type="spellEnd"/>
      <w:r w:rsidRPr="00401576">
        <w:rPr>
          <w:rFonts w:ascii="Arial" w:hAnsi="Arial" w:cs="Arial"/>
        </w:rPr>
        <w:t xml:space="preserve"> MD, Atti V, Vasudevan A, et al. Trends in Infective Endocarditis Mortality in the United States: 1999 to 2020: A Cause for Alarm. </w:t>
      </w:r>
      <w:r w:rsidRPr="00401576">
        <w:rPr>
          <w:rFonts w:ascii="Arial" w:hAnsi="Arial" w:cs="Arial"/>
          <w:i/>
          <w:iCs/>
        </w:rPr>
        <w:t>J Am Heart Assoc</w:t>
      </w:r>
      <w:r w:rsidRPr="00401576">
        <w:rPr>
          <w:rFonts w:ascii="Arial" w:hAnsi="Arial" w:cs="Arial"/>
        </w:rPr>
        <w:t>. 2023;12(24</w:t>
      </w:r>
      <w:proofErr w:type="gramStart"/>
      <w:r w:rsidRPr="00401576">
        <w:rPr>
          <w:rFonts w:ascii="Arial" w:hAnsi="Arial" w:cs="Arial"/>
        </w:rPr>
        <w:t>):e</w:t>
      </w:r>
      <w:proofErr w:type="gramEnd"/>
      <w:r w:rsidRPr="00401576">
        <w:rPr>
          <w:rFonts w:ascii="Arial" w:hAnsi="Arial" w:cs="Arial"/>
        </w:rPr>
        <w:t>031589. doi:10.1161/JAHA.123.031589</w:t>
      </w:r>
    </w:p>
    <w:p w14:paraId="340FC5CB" w14:textId="77777777" w:rsidR="00401576" w:rsidRPr="00401576" w:rsidRDefault="00401576" w:rsidP="00401576">
      <w:pPr>
        <w:pStyle w:val="Bibliography"/>
        <w:rPr>
          <w:rFonts w:ascii="Arial" w:hAnsi="Arial" w:cs="Arial"/>
        </w:rPr>
      </w:pPr>
      <w:r w:rsidRPr="00401576">
        <w:rPr>
          <w:rFonts w:ascii="Arial" w:hAnsi="Arial" w:cs="Arial"/>
        </w:rPr>
        <w:lastRenderedPageBreak/>
        <w:t>12.</w:t>
      </w:r>
      <w:r w:rsidRPr="00401576">
        <w:rPr>
          <w:rFonts w:ascii="Arial" w:hAnsi="Arial" w:cs="Arial"/>
        </w:rPr>
        <w:tab/>
        <w:t xml:space="preserve">Lessa FC, Mu Y, Bamberg WM, et al. Burden of Clostridium difficile Infection in the United States. </w:t>
      </w:r>
      <w:r w:rsidRPr="00401576">
        <w:rPr>
          <w:rFonts w:ascii="Arial" w:hAnsi="Arial" w:cs="Arial"/>
          <w:i/>
          <w:iCs/>
        </w:rPr>
        <w:t>N Engl J Med</w:t>
      </w:r>
      <w:r w:rsidRPr="00401576">
        <w:rPr>
          <w:rFonts w:ascii="Arial" w:hAnsi="Arial" w:cs="Arial"/>
        </w:rPr>
        <w:t>. 2015;372(9):825-834. doi:10.1056/NEJMoa1408913</w:t>
      </w:r>
    </w:p>
    <w:p w14:paraId="5C23DA7B" w14:textId="77777777" w:rsidR="00401576" w:rsidRPr="00401576" w:rsidRDefault="00401576" w:rsidP="00401576">
      <w:pPr>
        <w:pStyle w:val="Bibliography"/>
        <w:rPr>
          <w:rFonts w:ascii="Arial" w:hAnsi="Arial" w:cs="Arial"/>
        </w:rPr>
      </w:pPr>
      <w:r w:rsidRPr="00401576">
        <w:rPr>
          <w:rFonts w:ascii="Arial" w:hAnsi="Arial" w:cs="Arial"/>
        </w:rPr>
        <w:t>13.</w:t>
      </w:r>
      <w:r w:rsidRPr="00401576">
        <w:rPr>
          <w:rFonts w:ascii="Arial" w:hAnsi="Arial" w:cs="Arial"/>
        </w:rPr>
        <w:tab/>
        <w:t xml:space="preserve">Jhaveri VV, Sullivan C, Ward A, et al. More Specialties, Fewer Problems: Using Collaborative Competency Between Infectious Diseases, Podiatry, and Pathology to Improve the Care of Patients with Diabetic Foot Osteomyelitis. </w:t>
      </w:r>
      <w:r w:rsidRPr="00401576">
        <w:rPr>
          <w:rFonts w:ascii="Arial" w:hAnsi="Arial" w:cs="Arial"/>
          <w:i/>
          <w:iCs/>
        </w:rPr>
        <w:t xml:space="preserve">J Am </w:t>
      </w:r>
      <w:proofErr w:type="spellStart"/>
      <w:r w:rsidRPr="00401576">
        <w:rPr>
          <w:rFonts w:ascii="Arial" w:hAnsi="Arial" w:cs="Arial"/>
          <w:i/>
          <w:iCs/>
        </w:rPr>
        <w:t>Podiatr</w:t>
      </w:r>
      <w:proofErr w:type="spellEnd"/>
      <w:r w:rsidRPr="00401576">
        <w:rPr>
          <w:rFonts w:ascii="Arial" w:hAnsi="Arial" w:cs="Arial"/>
          <w:i/>
          <w:iCs/>
        </w:rPr>
        <w:t xml:space="preserve"> Med Assoc</w:t>
      </w:r>
      <w:r w:rsidRPr="00401576">
        <w:rPr>
          <w:rFonts w:ascii="Arial" w:hAnsi="Arial" w:cs="Arial"/>
        </w:rPr>
        <w:t>. 2022;112(6):20-178. doi:10.7547/20-178</w:t>
      </w:r>
    </w:p>
    <w:p w14:paraId="70C6B548" w14:textId="66818370" w:rsidR="001A2A11" w:rsidRDefault="0001183B" w:rsidP="00401576">
      <w:pPr>
        <w:pStyle w:val="Bibliography"/>
        <w:rPr>
          <w:rFonts w:ascii="Arial" w:hAnsi="Arial" w:cs="Arial"/>
        </w:rPr>
      </w:pPr>
      <w:r>
        <w:rPr>
          <w:rFonts w:ascii="Arial" w:hAnsi="Arial" w:cs="Arial"/>
        </w:rPr>
        <w:fldChar w:fldCharType="end"/>
      </w:r>
      <w:r w:rsidR="001A2A11">
        <w:rPr>
          <w:rFonts w:ascii="Arial" w:hAnsi="Arial" w:cs="Arial"/>
        </w:rPr>
        <w:br w:type="page"/>
      </w:r>
    </w:p>
    <w:p w14:paraId="45743930" w14:textId="4A73B205" w:rsidR="001A2A11" w:rsidRPr="001A2A11" w:rsidRDefault="001A2A11" w:rsidP="00FD703E">
      <w:pPr>
        <w:spacing w:after="0" w:line="240" w:lineRule="auto"/>
        <w:rPr>
          <w:rFonts w:ascii="Arial" w:hAnsi="Arial" w:cs="Arial"/>
          <w:b/>
          <w:bCs/>
        </w:rPr>
      </w:pPr>
      <w:r>
        <w:rPr>
          <w:rFonts w:ascii="Arial" w:hAnsi="Arial" w:cs="Arial"/>
          <w:b/>
          <w:bCs/>
        </w:rPr>
        <w:lastRenderedPageBreak/>
        <w:t xml:space="preserve">Table 1. </w:t>
      </w:r>
      <w:r w:rsidR="00CB01B5" w:rsidRPr="00CB01B5">
        <w:rPr>
          <w:rFonts w:ascii="Arial" w:hAnsi="Arial" w:cs="Arial"/>
          <w:b/>
          <w:bCs/>
        </w:rPr>
        <w:t>Age-adjusted</w:t>
      </w:r>
      <w:r w:rsidR="00CB01B5">
        <w:rPr>
          <w:rFonts w:ascii="Arial" w:hAnsi="Arial" w:cs="Arial"/>
          <w:b/>
          <w:bCs/>
        </w:rPr>
        <w:t xml:space="preserve"> </w:t>
      </w:r>
      <w:r w:rsidR="00CB01B5" w:rsidRPr="00CB01B5">
        <w:rPr>
          <w:rFonts w:ascii="Arial" w:hAnsi="Arial" w:cs="Arial"/>
          <w:b/>
          <w:bCs/>
        </w:rPr>
        <w:t>mortality rates and annual percent changes for</w:t>
      </w:r>
      <w:r w:rsidR="00CB01B5">
        <w:rPr>
          <w:rFonts w:ascii="Arial" w:hAnsi="Arial" w:cs="Arial"/>
          <w:b/>
          <w:bCs/>
        </w:rPr>
        <w:t xml:space="preserve"> </w:t>
      </w:r>
      <w:r w:rsidR="00CB01B5" w:rsidRPr="00CB01B5">
        <w:rPr>
          <w:rFonts w:ascii="Arial" w:hAnsi="Arial" w:cs="Arial"/>
          <w:b/>
          <w:bCs/>
        </w:rPr>
        <w:t>osteomyelitis by demographic group</w:t>
      </w:r>
      <w:r w:rsidR="007B38FA">
        <w:rPr>
          <w:rFonts w:ascii="Arial" w:hAnsi="Arial" w:cs="Arial"/>
          <w:b/>
          <w:bCs/>
        </w:rPr>
        <w:t xml:space="preserve"> and comorbidity</w:t>
      </w:r>
      <w:r w:rsidR="00CB01B5" w:rsidRPr="00CB01B5">
        <w:rPr>
          <w:rFonts w:ascii="Arial" w:hAnsi="Arial" w:cs="Arial"/>
          <w:b/>
          <w:bCs/>
        </w:rPr>
        <w:t>.</w:t>
      </w:r>
    </w:p>
    <w:tbl>
      <w:tblPr>
        <w:tblStyle w:val="TableGrid"/>
        <w:tblW w:w="0" w:type="auto"/>
        <w:tblLayout w:type="fixed"/>
        <w:tblLook w:val="04A0" w:firstRow="1" w:lastRow="0" w:firstColumn="1" w:lastColumn="0" w:noHBand="0" w:noVBand="1"/>
      </w:tblPr>
      <w:tblGrid>
        <w:gridCol w:w="1168"/>
        <w:gridCol w:w="1169"/>
        <w:gridCol w:w="1169"/>
        <w:gridCol w:w="1169"/>
        <w:gridCol w:w="1168"/>
        <w:gridCol w:w="1169"/>
        <w:gridCol w:w="1353"/>
        <w:gridCol w:w="985"/>
      </w:tblGrid>
      <w:tr w:rsidR="00250C37" w14:paraId="0CAA897C" w14:textId="77777777" w:rsidTr="00C733DD">
        <w:tc>
          <w:tcPr>
            <w:tcW w:w="1168" w:type="dxa"/>
          </w:tcPr>
          <w:p w14:paraId="51B07B1E" w14:textId="7A8AC440" w:rsidR="00AE2E55" w:rsidRPr="00E702D1" w:rsidRDefault="00AE2E55" w:rsidP="00FD703E">
            <w:pPr>
              <w:rPr>
                <w:rFonts w:ascii="Arial" w:hAnsi="Arial" w:cs="Arial"/>
                <w:b/>
                <w:bCs/>
                <w:sz w:val="22"/>
                <w:szCs w:val="22"/>
              </w:rPr>
            </w:pPr>
            <w:r w:rsidRPr="00E702D1">
              <w:rPr>
                <w:rFonts w:ascii="Arial" w:hAnsi="Arial" w:cs="Arial"/>
                <w:b/>
                <w:bCs/>
                <w:sz w:val="22"/>
                <w:szCs w:val="22"/>
              </w:rPr>
              <w:t>Group</w:t>
            </w:r>
          </w:p>
        </w:tc>
        <w:tc>
          <w:tcPr>
            <w:tcW w:w="1169" w:type="dxa"/>
          </w:tcPr>
          <w:p w14:paraId="7A700EB4" w14:textId="1C0DC881" w:rsidR="00AE2E55" w:rsidRPr="00E702D1" w:rsidRDefault="00AE2E55" w:rsidP="00FD703E">
            <w:pPr>
              <w:rPr>
                <w:rFonts w:ascii="Arial" w:hAnsi="Arial" w:cs="Arial"/>
                <w:b/>
                <w:bCs/>
                <w:sz w:val="22"/>
                <w:szCs w:val="22"/>
              </w:rPr>
            </w:pPr>
            <w:r w:rsidRPr="00E702D1">
              <w:rPr>
                <w:rFonts w:ascii="Arial" w:hAnsi="Arial" w:cs="Arial"/>
                <w:b/>
                <w:bCs/>
                <w:sz w:val="22"/>
                <w:szCs w:val="22"/>
              </w:rPr>
              <w:t>1999 AAMR</w:t>
            </w:r>
          </w:p>
        </w:tc>
        <w:tc>
          <w:tcPr>
            <w:tcW w:w="1169" w:type="dxa"/>
          </w:tcPr>
          <w:p w14:paraId="264DDC77" w14:textId="4EA47499" w:rsidR="00AE2E55" w:rsidRPr="00E702D1" w:rsidRDefault="00AE2E55" w:rsidP="00FD703E">
            <w:pPr>
              <w:rPr>
                <w:rFonts w:ascii="Arial" w:hAnsi="Arial" w:cs="Arial"/>
                <w:b/>
                <w:bCs/>
                <w:sz w:val="22"/>
                <w:szCs w:val="22"/>
              </w:rPr>
            </w:pPr>
            <w:r w:rsidRPr="00E702D1">
              <w:rPr>
                <w:rFonts w:ascii="Arial" w:hAnsi="Arial" w:cs="Arial"/>
                <w:b/>
                <w:bCs/>
                <w:sz w:val="22"/>
                <w:szCs w:val="22"/>
              </w:rPr>
              <w:t>1999 Deaths</w:t>
            </w:r>
          </w:p>
        </w:tc>
        <w:tc>
          <w:tcPr>
            <w:tcW w:w="1169" w:type="dxa"/>
          </w:tcPr>
          <w:p w14:paraId="37F1034E" w14:textId="49E30BF0" w:rsidR="00AE2E55" w:rsidRPr="00E702D1" w:rsidRDefault="00AE2E55" w:rsidP="00FD703E">
            <w:pPr>
              <w:rPr>
                <w:rFonts w:ascii="Arial" w:hAnsi="Arial" w:cs="Arial"/>
                <w:b/>
                <w:bCs/>
                <w:sz w:val="22"/>
                <w:szCs w:val="22"/>
              </w:rPr>
            </w:pPr>
            <w:r w:rsidRPr="00E702D1">
              <w:rPr>
                <w:rFonts w:ascii="Arial" w:hAnsi="Arial" w:cs="Arial"/>
                <w:b/>
                <w:bCs/>
                <w:sz w:val="22"/>
                <w:szCs w:val="22"/>
              </w:rPr>
              <w:t>2023 AAMR</w:t>
            </w:r>
          </w:p>
        </w:tc>
        <w:tc>
          <w:tcPr>
            <w:tcW w:w="1168" w:type="dxa"/>
          </w:tcPr>
          <w:p w14:paraId="55918928" w14:textId="6880EADC" w:rsidR="00AE2E55" w:rsidRPr="00E702D1" w:rsidRDefault="00AE2E55" w:rsidP="00FD703E">
            <w:pPr>
              <w:rPr>
                <w:rFonts w:ascii="Arial" w:hAnsi="Arial" w:cs="Arial"/>
                <w:b/>
                <w:bCs/>
                <w:sz w:val="22"/>
                <w:szCs w:val="22"/>
              </w:rPr>
            </w:pPr>
            <w:r w:rsidRPr="00E702D1">
              <w:rPr>
                <w:rFonts w:ascii="Arial" w:hAnsi="Arial" w:cs="Arial"/>
                <w:b/>
                <w:bCs/>
                <w:sz w:val="22"/>
                <w:szCs w:val="22"/>
              </w:rPr>
              <w:t>2023 Deaths</w:t>
            </w:r>
          </w:p>
        </w:tc>
        <w:tc>
          <w:tcPr>
            <w:tcW w:w="1169" w:type="dxa"/>
          </w:tcPr>
          <w:p w14:paraId="3418A12D" w14:textId="570E2AEC" w:rsidR="00AE2E55" w:rsidRPr="00E702D1" w:rsidRDefault="00AE2E55" w:rsidP="00FD703E">
            <w:pPr>
              <w:rPr>
                <w:rFonts w:ascii="Arial" w:hAnsi="Arial" w:cs="Arial"/>
                <w:b/>
                <w:bCs/>
                <w:sz w:val="22"/>
                <w:szCs w:val="22"/>
              </w:rPr>
            </w:pPr>
            <w:commentRangeStart w:id="4"/>
            <w:r w:rsidRPr="00E702D1">
              <w:rPr>
                <w:rFonts w:ascii="Arial" w:hAnsi="Arial" w:cs="Arial"/>
                <w:b/>
                <w:bCs/>
                <w:sz w:val="22"/>
                <w:szCs w:val="22"/>
              </w:rPr>
              <w:t>APC (%)</w:t>
            </w:r>
          </w:p>
        </w:tc>
        <w:tc>
          <w:tcPr>
            <w:tcW w:w="1353" w:type="dxa"/>
          </w:tcPr>
          <w:p w14:paraId="2FEC0D05" w14:textId="6CDED4AE" w:rsidR="00AE2E55" w:rsidRPr="00E702D1" w:rsidRDefault="00AE2E55" w:rsidP="00FD703E">
            <w:pPr>
              <w:rPr>
                <w:rFonts w:ascii="Arial" w:hAnsi="Arial" w:cs="Arial"/>
                <w:b/>
                <w:bCs/>
                <w:sz w:val="22"/>
                <w:szCs w:val="22"/>
              </w:rPr>
            </w:pPr>
            <w:r w:rsidRPr="00E702D1">
              <w:rPr>
                <w:rFonts w:ascii="Arial" w:hAnsi="Arial" w:cs="Arial"/>
                <w:b/>
                <w:bCs/>
                <w:sz w:val="22"/>
                <w:szCs w:val="22"/>
              </w:rPr>
              <w:t>APC (%) 95% CI</w:t>
            </w:r>
            <w:commentRangeEnd w:id="4"/>
            <w:r w:rsidR="005C6220">
              <w:rPr>
                <w:rStyle w:val="CommentReference"/>
              </w:rPr>
              <w:commentReference w:id="4"/>
            </w:r>
          </w:p>
        </w:tc>
        <w:tc>
          <w:tcPr>
            <w:tcW w:w="985" w:type="dxa"/>
          </w:tcPr>
          <w:p w14:paraId="0DBC5236" w14:textId="10351022" w:rsidR="00AE2E55" w:rsidRPr="00E702D1" w:rsidRDefault="00AE2E55" w:rsidP="00FD703E">
            <w:pPr>
              <w:rPr>
                <w:rFonts w:ascii="Arial" w:hAnsi="Arial" w:cs="Arial"/>
                <w:b/>
                <w:bCs/>
                <w:sz w:val="22"/>
                <w:szCs w:val="22"/>
              </w:rPr>
            </w:pPr>
            <w:r w:rsidRPr="00E702D1">
              <w:rPr>
                <w:rFonts w:ascii="Arial" w:hAnsi="Arial" w:cs="Arial"/>
                <w:b/>
                <w:bCs/>
                <w:sz w:val="22"/>
                <w:szCs w:val="22"/>
              </w:rPr>
              <w:t>p-value</w:t>
            </w:r>
          </w:p>
        </w:tc>
      </w:tr>
      <w:tr w:rsidR="00250C37" w14:paraId="79731D4A" w14:textId="77777777" w:rsidTr="00C733DD">
        <w:tc>
          <w:tcPr>
            <w:tcW w:w="1168" w:type="dxa"/>
          </w:tcPr>
          <w:p w14:paraId="0568FF71" w14:textId="37929FD7" w:rsidR="00AE2E55" w:rsidRPr="00E702D1" w:rsidRDefault="00AE2E55" w:rsidP="00FD703E">
            <w:pPr>
              <w:rPr>
                <w:rFonts w:ascii="Arial" w:hAnsi="Arial" w:cs="Arial"/>
                <w:b/>
                <w:bCs/>
                <w:sz w:val="22"/>
                <w:szCs w:val="22"/>
              </w:rPr>
            </w:pPr>
            <w:r w:rsidRPr="00E702D1">
              <w:rPr>
                <w:rFonts w:ascii="Arial" w:hAnsi="Arial" w:cs="Arial"/>
                <w:b/>
                <w:bCs/>
                <w:sz w:val="22"/>
                <w:szCs w:val="22"/>
              </w:rPr>
              <w:t>Overall</w:t>
            </w:r>
          </w:p>
        </w:tc>
        <w:tc>
          <w:tcPr>
            <w:tcW w:w="1169" w:type="dxa"/>
          </w:tcPr>
          <w:p w14:paraId="281C37AB" w14:textId="3FD93586" w:rsidR="00AE2E55" w:rsidRPr="00E702D1" w:rsidRDefault="00AE2E55" w:rsidP="00FD703E">
            <w:pPr>
              <w:rPr>
                <w:rFonts w:ascii="Arial" w:hAnsi="Arial" w:cs="Arial"/>
                <w:sz w:val="22"/>
                <w:szCs w:val="22"/>
              </w:rPr>
            </w:pPr>
            <w:r w:rsidRPr="00E702D1">
              <w:rPr>
                <w:rFonts w:ascii="Arial" w:hAnsi="Arial" w:cs="Arial"/>
                <w:sz w:val="22"/>
                <w:szCs w:val="22"/>
              </w:rPr>
              <w:t>0.38</w:t>
            </w:r>
          </w:p>
        </w:tc>
        <w:tc>
          <w:tcPr>
            <w:tcW w:w="1169" w:type="dxa"/>
          </w:tcPr>
          <w:p w14:paraId="3563B739" w14:textId="4AEC8324" w:rsidR="00AE2E55" w:rsidRPr="00E702D1" w:rsidRDefault="00211886" w:rsidP="00FD703E">
            <w:pPr>
              <w:rPr>
                <w:rFonts w:ascii="Arial" w:hAnsi="Arial" w:cs="Arial"/>
                <w:sz w:val="22"/>
                <w:szCs w:val="22"/>
              </w:rPr>
            </w:pPr>
            <w:r w:rsidRPr="00E702D1">
              <w:rPr>
                <w:rFonts w:ascii="Arial" w:hAnsi="Arial" w:cs="Arial"/>
                <w:sz w:val="22"/>
                <w:szCs w:val="22"/>
              </w:rPr>
              <w:t>1,068</w:t>
            </w:r>
          </w:p>
        </w:tc>
        <w:tc>
          <w:tcPr>
            <w:tcW w:w="1169" w:type="dxa"/>
          </w:tcPr>
          <w:p w14:paraId="5D9055A3" w14:textId="140F98C0" w:rsidR="00AE2E55" w:rsidRPr="00E702D1" w:rsidRDefault="00AE2E55" w:rsidP="00FD703E">
            <w:pPr>
              <w:rPr>
                <w:rFonts w:ascii="Arial" w:hAnsi="Arial" w:cs="Arial"/>
                <w:sz w:val="22"/>
                <w:szCs w:val="22"/>
              </w:rPr>
            </w:pPr>
            <w:r w:rsidRPr="00E702D1">
              <w:rPr>
                <w:rFonts w:ascii="Arial" w:hAnsi="Arial" w:cs="Arial"/>
                <w:sz w:val="22"/>
                <w:szCs w:val="22"/>
              </w:rPr>
              <w:t>1.11</w:t>
            </w:r>
          </w:p>
        </w:tc>
        <w:tc>
          <w:tcPr>
            <w:tcW w:w="1168" w:type="dxa"/>
          </w:tcPr>
          <w:p w14:paraId="18B1918D" w14:textId="14475407" w:rsidR="00AE2E55" w:rsidRPr="00E702D1" w:rsidRDefault="00794638" w:rsidP="00FD703E">
            <w:pPr>
              <w:rPr>
                <w:rFonts w:ascii="Arial" w:hAnsi="Arial" w:cs="Arial"/>
                <w:sz w:val="22"/>
                <w:szCs w:val="22"/>
              </w:rPr>
            </w:pPr>
            <w:r w:rsidRPr="00E702D1">
              <w:rPr>
                <w:rFonts w:ascii="Arial" w:hAnsi="Arial" w:cs="Arial"/>
                <w:sz w:val="22"/>
                <w:szCs w:val="22"/>
              </w:rPr>
              <w:t>4,677</w:t>
            </w:r>
          </w:p>
        </w:tc>
        <w:tc>
          <w:tcPr>
            <w:tcW w:w="1169" w:type="dxa"/>
          </w:tcPr>
          <w:p w14:paraId="0532491A" w14:textId="4B47B32D" w:rsidR="00AE2E55" w:rsidRPr="00E702D1" w:rsidRDefault="00AE2E55" w:rsidP="00FD703E">
            <w:pPr>
              <w:rPr>
                <w:rFonts w:ascii="Arial" w:hAnsi="Arial" w:cs="Arial"/>
                <w:sz w:val="22"/>
                <w:szCs w:val="22"/>
              </w:rPr>
            </w:pPr>
            <w:r w:rsidRPr="00E702D1">
              <w:rPr>
                <w:rFonts w:ascii="Arial" w:hAnsi="Arial" w:cs="Arial"/>
                <w:sz w:val="22"/>
                <w:szCs w:val="22"/>
              </w:rPr>
              <w:t>3.54</w:t>
            </w:r>
          </w:p>
        </w:tc>
        <w:tc>
          <w:tcPr>
            <w:tcW w:w="1353" w:type="dxa"/>
          </w:tcPr>
          <w:p w14:paraId="752B19B9" w14:textId="6040C1AC" w:rsidR="00AE2E55" w:rsidRPr="00E702D1" w:rsidRDefault="00AE2E55" w:rsidP="00FD703E">
            <w:pPr>
              <w:rPr>
                <w:rFonts w:ascii="Arial" w:hAnsi="Arial" w:cs="Arial"/>
                <w:sz w:val="22"/>
                <w:szCs w:val="22"/>
              </w:rPr>
            </w:pPr>
            <w:r w:rsidRPr="00E702D1">
              <w:rPr>
                <w:rFonts w:ascii="Arial" w:hAnsi="Arial" w:cs="Arial"/>
                <w:sz w:val="22"/>
                <w:szCs w:val="22"/>
              </w:rPr>
              <w:t>2.8, 4.28</w:t>
            </w:r>
          </w:p>
        </w:tc>
        <w:tc>
          <w:tcPr>
            <w:tcW w:w="985" w:type="dxa"/>
          </w:tcPr>
          <w:p w14:paraId="1186BFA7" w14:textId="1F7BF46D" w:rsidR="00AE2E55" w:rsidRPr="00E702D1" w:rsidRDefault="00AE2E55" w:rsidP="00FD703E">
            <w:pPr>
              <w:rPr>
                <w:rFonts w:ascii="Arial" w:hAnsi="Arial" w:cs="Arial"/>
                <w:b/>
                <w:bCs/>
                <w:sz w:val="22"/>
                <w:szCs w:val="22"/>
              </w:rPr>
            </w:pPr>
            <w:r w:rsidRPr="00E702D1">
              <w:rPr>
                <w:rFonts w:ascii="Arial" w:hAnsi="Arial" w:cs="Arial"/>
                <w:b/>
                <w:bCs/>
                <w:sz w:val="22"/>
                <w:szCs w:val="22"/>
              </w:rPr>
              <w:t>&lt;0.001</w:t>
            </w:r>
          </w:p>
        </w:tc>
      </w:tr>
      <w:tr w:rsidR="00250C37" w14:paraId="2A7052B9" w14:textId="77777777" w:rsidTr="00155635">
        <w:tc>
          <w:tcPr>
            <w:tcW w:w="9350" w:type="dxa"/>
            <w:gridSpan w:val="8"/>
          </w:tcPr>
          <w:p w14:paraId="2993E977" w14:textId="6F299DA5" w:rsidR="00250C37" w:rsidRPr="00E702D1" w:rsidRDefault="00250C37" w:rsidP="00FD703E">
            <w:pPr>
              <w:rPr>
                <w:rFonts w:ascii="Arial" w:hAnsi="Arial" w:cs="Arial"/>
                <w:b/>
                <w:bCs/>
                <w:sz w:val="22"/>
                <w:szCs w:val="22"/>
              </w:rPr>
            </w:pPr>
            <w:r w:rsidRPr="00E702D1">
              <w:rPr>
                <w:rFonts w:ascii="Arial" w:hAnsi="Arial" w:cs="Arial"/>
                <w:b/>
                <w:bCs/>
                <w:sz w:val="22"/>
                <w:szCs w:val="22"/>
              </w:rPr>
              <w:t>Sex</w:t>
            </w:r>
          </w:p>
        </w:tc>
      </w:tr>
      <w:tr w:rsidR="00250C37" w14:paraId="22FE7845" w14:textId="77777777" w:rsidTr="00C733DD">
        <w:tc>
          <w:tcPr>
            <w:tcW w:w="1168" w:type="dxa"/>
          </w:tcPr>
          <w:p w14:paraId="32224A8A" w14:textId="1949CBC6" w:rsidR="00AE2E55" w:rsidRPr="00E702D1" w:rsidRDefault="00AE2E55" w:rsidP="00FD703E">
            <w:pPr>
              <w:rPr>
                <w:rFonts w:ascii="Arial" w:hAnsi="Arial" w:cs="Arial"/>
                <w:i/>
                <w:iCs/>
                <w:sz w:val="22"/>
                <w:szCs w:val="22"/>
              </w:rPr>
            </w:pPr>
            <w:r w:rsidRPr="00E702D1">
              <w:rPr>
                <w:rFonts w:ascii="Arial" w:hAnsi="Arial" w:cs="Arial"/>
                <w:i/>
                <w:iCs/>
                <w:sz w:val="22"/>
                <w:szCs w:val="22"/>
              </w:rPr>
              <w:t>Male</w:t>
            </w:r>
          </w:p>
        </w:tc>
        <w:tc>
          <w:tcPr>
            <w:tcW w:w="1169" w:type="dxa"/>
          </w:tcPr>
          <w:p w14:paraId="689266F9" w14:textId="0D84F29C" w:rsidR="00AE2E55" w:rsidRPr="00E702D1" w:rsidRDefault="00AE2E55" w:rsidP="00FD703E">
            <w:pPr>
              <w:rPr>
                <w:rFonts w:ascii="Arial" w:hAnsi="Arial" w:cs="Arial"/>
                <w:sz w:val="22"/>
                <w:szCs w:val="22"/>
              </w:rPr>
            </w:pPr>
            <w:r w:rsidRPr="00E702D1">
              <w:rPr>
                <w:rFonts w:ascii="Arial" w:hAnsi="Arial" w:cs="Arial"/>
                <w:sz w:val="22"/>
                <w:szCs w:val="22"/>
              </w:rPr>
              <w:t>0.47</w:t>
            </w:r>
          </w:p>
        </w:tc>
        <w:tc>
          <w:tcPr>
            <w:tcW w:w="1169" w:type="dxa"/>
          </w:tcPr>
          <w:p w14:paraId="1989A292" w14:textId="1DF9502F" w:rsidR="00AE2E55" w:rsidRPr="00E702D1" w:rsidRDefault="00BE3369" w:rsidP="00FD703E">
            <w:pPr>
              <w:rPr>
                <w:rFonts w:ascii="Arial" w:hAnsi="Arial" w:cs="Arial"/>
                <w:sz w:val="22"/>
                <w:szCs w:val="22"/>
              </w:rPr>
            </w:pPr>
            <w:r>
              <w:rPr>
                <w:rFonts w:ascii="Arial" w:hAnsi="Arial" w:cs="Arial"/>
                <w:sz w:val="22"/>
                <w:szCs w:val="22"/>
              </w:rPr>
              <w:t>488</w:t>
            </w:r>
          </w:p>
        </w:tc>
        <w:tc>
          <w:tcPr>
            <w:tcW w:w="1169" w:type="dxa"/>
          </w:tcPr>
          <w:p w14:paraId="53854C4D" w14:textId="19C45C86" w:rsidR="00AE2E55" w:rsidRPr="00E702D1" w:rsidRDefault="001540F8" w:rsidP="00FD703E">
            <w:pPr>
              <w:rPr>
                <w:rFonts w:ascii="Arial" w:hAnsi="Arial" w:cs="Arial"/>
                <w:sz w:val="22"/>
                <w:szCs w:val="22"/>
              </w:rPr>
            </w:pPr>
            <w:r>
              <w:rPr>
                <w:rFonts w:ascii="Arial" w:hAnsi="Arial" w:cs="Arial"/>
                <w:sz w:val="22"/>
                <w:szCs w:val="22"/>
              </w:rPr>
              <w:t>1.44</w:t>
            </w:r>
          </w:p>
        </w:tc>
        <w:tc>
          <w:tcPr>
            <w:tcW w:w="1168" w:type="dxa"/>
          </w:tcPr>
          <w:p w14:paraId="080D579A" w14:textId="0194D1A3" w:rsidR="00AE2E55" w:rsidRPr="00E702D1" w:rsidRDefault="00D65E88" w:rsidP="00FD703E">
            <w:pPr>
              <w:rPr>
                <w:rFonts w:ascii="Arial" w:hAnsi="Arial" w:cs="Arial"/>
                <w:sz w:val="22"/>
                <w:szCs w:val="22"/>
              </w:rPr>
            </w:pPr>
            <w:r>
              <w:rPr>
                <w:rFonts w:ascii="Arial" w:hAnsi="Arial" w:cs="Arial"/>
                <w:sz w:val="22"/>
                <w:szCs w:val="22"/>
              </w:rPr>
              <w:t>2,700</w:t>
            </w:r>
          </w:p>
        </w:tc>
        <w:tc>
          <w:tcPr>
            <w:tcW w:w="1169" w:type="dxa"/>
          </w:tcPr>
          <w:p w14:paraId="3BCD0AC0" w14:textId="4B67DEA6" w:rsidR="00AE2E55" w:rsidRPr="00E702D1" w:rsidRDefault="00D1590E" w:rsidP="00FD703E">
            <w:pPr>
              <w:rPr>
                <w:rFonts w:ascii="Arial" w:hAnsi="Arial" w:cs="Arial"/>
                <w:sz w:val="22"/>
                <w:szCs w:val="22"/>
              </w:rPr>
            </w:pPr>
            <w:r>
              <w:rPr>
                <w:rFonts w:ascii="Arial" w:hAnsi="Arial" w:cs="Arial"/>
                <w:sz w:val="22"/>
                <w:szCs w:val="22"/>
              </w:rPr>
              <w:t>3.92</w:t>
            </w:r>
          </w:p>
        </w:tc>
        <w:tc>
          <w:tcPr>
            <w:tcW w:w="1353" w:type="dxa"/>
          </w:tcPr>
          <w:p w14:paraId="44224D5A" w14:textId="7AA4CC98" w:rsidR="00AE2E55" w:rsidRPr="00E702D1" w:rsidRDefault="00F356D6" w:rsidP="00FD703E">
            <w:pPr>
              <w:rPr>
                <w:rFonts w:ascii="Arial" w:hAnsi="Arial" w:cs="Arial"/>
                <w:sz w:val="22"/>
                <w:szCs w:val="22"/>
              </w:rPr>
            </w:pPr>
            <w:r>
              <w:rPr>
                <w:rFonts w:ascii="Arial" w:hAnsi="Arial" w:cs="Arial"/>
                <w:sz w:val="22"/>
                <w:szCs w:val="22"/>
              </w:rPr>
              <w:t xml:space="preserve">3.23, </w:t>
            </w:r>
            <w:r w:rsidR="00455D0B">
              <w:rPr>
                <w:rFonts w:ascii="Arial" w:hAnsi="Arial" w:cs="Arial"/>
                <w:sz w:val="22"/>
                <w:szCs w:val="22"/>
              </w:rPr>
              <w:t>4.61</w:t>
            </w:r>
          </w:p>
        </w:tc>
        <w:tc>
          <w:tcPr>
            <w:tcW w:w="985" w:type="dxa"/>
          </w:tcPr>
          <w:p w14:paraId="72FE5B38" w14:textId="24C1C076" w:rsidR="00AE2E55" w:rsidRPr="00E702D1" w:rsidRDefault="00AE2E55" w:rsidP="00FD703E">
            <w:pPr>
              <w:rPr>
                <w:rFonts w:ascii="Arial" w:hAnsi="Arial" w:cs="Arial"/>
                <w:b/>
                <w:bCs/>
                <w:sz w:val="22"/>
                <w:szCs w:val="22"/>
              </w:rPr>
            </w:pPr>
            <w:r w:rsidRPr="00E702D1">
              <w:rPr>
                <w:rFonts w:ascii="Arial" w:hAnsi="Arial" w:cs="Arial"/>
                <w:b/>
                <w:bCs/>
                <w:sz w:val="22"/>
                <w:szCs w:val="22"/>
              </w:rPr>
              <w:t>&lt;0.001</w:t>
            </w:r>
          </w:p>
        </w:tc>
      </w:tr>
      <w:tr w:rsidR="00250C37" w14:paraId="69536A0B" w14:textId="77777777" w:rsidTr="00C733DD">
        <w:tc>
          <w:tcPr>
            <w:tcW w:w="1168" w:type="dxa"/>
          </w:tcPr>
          <w:p w14:paraId="1758AB63" w14:textId="5F8193F0" w:rsidR="00AE2E55" w:rsidRPr="00E702D1" w:rsidRDefault="00AE2E55" w:rsidP="00FD703E">
            <w:pPr>
              <w:rPr>
                <w:rFonts w:ascii="Arial" w:hAnsi="Arial" w:cs="Arial"/>
                <w:i/>
                <w:iCs/>
                <w:sz w:val="22"/>
                <w:szCs w:val="22"/>
              </w:rPr>
            </w:pPr>
            <w:r w:rsidRPr="00E702D1">
              <w:rPr>
                <w:rFonts w:ascii="Arial" w:hAnsi="Arial" w:cs="Arial"/>
                <w:i/>
                <w:iCs/>
                <w:sz w:val="22"/>
                <w:szCs w:val="22"/>
              </w:rPr>
              <w:t>Female</w:t>
            </w:r>
          </w:p>
        </w:tc>
        <w:tc>
          <w:tcPr>
            <w:tcW w:w="1169" w:type="dxa"/>
          </w:tcPr>
          <w:p w14:paraId="3FB3B0E8" w14:textId="23E3C877" w:rsidR="00AE2E55" w:rsidRPr="00E702D1" w:rsidRDefault="00AE2E55" w:rsidP="00FD703E">
            <w:pPr>
              <w:rPr>
                <w:rFonts w:ascii="Arial" w:hAnsi="Arial" w:cs="Arial"/>
                <w:sz w:val="22"/>
                <w:szCs w:val="22"/>
              </w:rPr>
            </w:pPr>
            <w:r w:rsidRPr="00E702D1">
              <w:rPr>
                <w:rFonts w:ascii="Arial" w:hAnsi="Arial" w:cs="Arial"/>
                <w:sz w:val="22"/>
                <w:szCs w:val="22"/>
              </w:rPr>
              <w:t>0.33</w:t>
            </w:r>
          </w:p>
        </w:tc>
        <w:tc>
          <w:tcPr>
            <w:tcW w:w="1169" w:type="dxa"/>
          </w:tcPr>
          <w:p w14:paraId="242C8345" w14:textId="0005AF6E" w:rsidR="00AE2E55" w:rsidRPr="00E702D1" w:rsidRDefault="00C54073" w:rsidP="00FD703E">
            <w:pPr>
              <w:rPr>
                <w:rFonts w:ascii="Arial" w:hAnsi="Arial" w:cs="Arial"/>
                <w:sz w:val="22"/>
                <w:szCs w:val="22"/>
              </w:rPr>
            </w:pPr>
            <w:r>
              <w:rPr>
                <w:rFonts w:ascii="Arial" w:hAnsi="Arial" w:cs="Arial"/>
                <w:sz w:val="22"/>
                <w:szCs w:val="22"/>
              </w:rPr>
              <w:t>580</w:t>
            </w:r>
          </w:p>
        </w:tc>
        <w:tc>
          <w:tcPr>
            <w:tcW w:w="1169" w:type="dxa"/>
          </w:tcPr>
          <w:p w14:paraId="6B969A1B" w14:textId="230DE5AD" w:rsidR="00AE2E55" w:rsidRPr="00E702D1" w:rsidRDefault="00D32A2D" w:rsidP="00FD703E">
            <w:pPr>
              <w:rPr>
                <w:rFonts w:ascii="Arial" w:hAnsi="Arial" w:cs="Arial"/>
                <w:sz w:val="22"/>
                <w:szCs w:val="22"/>
              </w:rPr>
            </w:pPr>
            <w:r>
              <w:rPr>
                <w:rFonts w:ascii="Arial" w:hAnsi="Arial" w:cs="Arial"/>
                <w:sz w:val="22"/>
                <w:szCs w:val="22"/>
              </w:rPr>
              <w:t>0.83</w:t>
            </w:r>
          </w:p>
        </w:tc>
        <w:tc>
          <w:tcPr>
            <w:tcW w:w="1168" w:type="dxa"/>
          </w:tcPr>
          <w:p w14:paraId="5CFE4806" w14:textId="1ABD7E2F" w:rsidR="00AE2E55" w:rsidRPr="00E702D1" w:rsidRDefault="007223F7" w:rsidP="00FD703E">
            <w:pPr>
              <w:rPr>
                <w:rFonts w:ascii="Arial" w:hAnsi="Arial" w:cs="Arial"/>
                <w:sz w:val="22"/>
                <w:szCs w:val="22"/>
              </w:rPr>
            </w:pPr>
            <w:r>
              <w:rPr>
                <w:rFonts w:ascii="Arial" w:hAnsi="Arial" w:cs="Arial"/>
                <w:sz w:val="22"/>
                <w:szCs w:val="22"/>
              </w:rPr>
              <w:t>1,977</w:t>
            </w:r>
          </w:p>
        </w:tc>
        <w:tc>
          <w:tcPr>
            <w:tcW w:w="1169" w:type="dxa"/>
          </w:tcPr>
          <w:p w14:paraId="0BA2F83F" w14:textId="34C0A64E" w:rsidR="00AE2E55" w:rsidRPr="00E702D1" w:rsidRDefault="00D1590E" w:rsidP="00FD703E">
            <w:pPr>
              <w:rPr>
                <w:rFonts w:ascii="Arial" w:hAnsi="Arial" w:cs="Arial"/>
                <w:sz w:val="22"/>
                <w:szCs w:val="22"/>
              </w:rPr>
            </w:pPr>
            <w:r>
              <w:rPr>
                <w:rFonts w:ascii="Arial" w:hAnsi="Arial" w:cs="Arial"/>
                <w:sz w:val="22"/>
                <w:szCs w:val="22"/>
              </w:rPr>
              <w:t>3.05</w:t>
            </w:r>
          </w:p>
        </w:tc>
        <w:tc>
          <w:tcPr>
            <w:tcW w:w="1353" w:type="dxa"/>
          </w:tcPr>
          <w:p w14:paraId="061A34B9" w14:textId="346ABE9E" w:rsidR="00AE2E55" w:rsidRPr="00E702D1" w:rsidRDefault="00786747" w:rsidP="00FD703E">
            <w:pPr>
              <w:rPr>
                <w:rFonts w:ascii="Arial" w:hAnsi="Arial" w:cs="Arial"/>
                <w:sz w:val="22"/>
                <w:szCs w:val="22"/>
              </w:rPr>
            </w:pPr>
            <w:r>
              <w:rPr>
                <w:rFonts w:ascii="Arial" w:hAnsi="Arial" w:cs="Arial"/>
                <w:sz w:val="22"/>
                <w:szCs w:val="22"/>
              </w:rPr>
              <w:t xml:space="preserve">2.21, </w:t>
            </w:r>
            <w:r w:rsidR="00874EAD">
              <w:rPr>
                <w:rFonts w:ascii="Arial" w:hAnsi="Arial" w:cs="Arial"/>
                <w:sz w:val="22"/>
                <w:szCs w:val="22"/>
              </w:rPr>
              <w:t>3.89</w:t>
            </w:r>
          </w:p>
        </w:tc>
        <w:tc>
          <w:tcPr>
            <w:tcW w:w="985" w:type="dxa"/>
          </w:tcPr>
          <w:p w14:paraId="36655AA6" w14:textId="19643497" w:rsidR="00AE2E55" w:rsidRPr="00E702D1" w:rsidRDefault="00AE2E55" w:rsidP="00FD703E">
            <w:pPr>
              <w:rPr>
                <w:rFonts w:ascii="Arial" w:hAnsi="Arial" w:cs="Arial"/>
                <w:b/>
                <w:bCs/>
                <w:sz w:val="22"/>
                <w:szCs w:val="22"/>
              </w:rPr>
            </w:pPr>
            <w:r w:rsidRPr="00E702D1">
              <w:rPr>
                <w:rFonts w:ascii="Arial" w:hAnsi="Arial" w:cs="Arial"/>
                <w:b/>
                <w:bCs/>
                <w:sz w:val="22"/>
                <w:szCs w:val="22"/>
              </w:rPr>
              <w:t>&lt;0.001</w:t>
            </w:r>
          </w:p>
        </w:tc>
      </w:tr>
      <w:tr w:rsidR="00250C37" w14:paraId="05F08D99" w14:textId="77777777" w:rsidTr="008C64A9">
        <w:tc>
          <w:tcPr>
            <w:tcW w:w="9350" w:type="dxa"/>
            <w:gridSpan w:val="8"/>
          </w:tcPr>
          <w:p w14:paraId="71CAA388" w14:textId="221DF3B6" w:rsidR="00250C37" w:rsidRPr="00E702D1" w:rsidRDefault="00250C37" w:rsidP="00FD703E">
            <w:pPr>
              <w:rPr>
                <w:rFonts w:ascii="Arial" w:hAnsi="Arial" w:cs="Arial"/>
                <w:b/>
                <w:bCs/>
                <w:sz w:val="22"/>
                <w:szCs w:val="22"/>
              </w:rPr>
            </w:pPr>
            <w:r w:rsidRPr="00E702D1">
              <w:rPr>
                <w:rFonts w:ascii="Arial" w:hAnsi="Arial" w:cs="Arial"/>
                <w:b/>
                <w:bCs/>
                <w:sz w:val="22"/>
                <w:szCs w:val="22"/>
              </w:rPr>
              <w:t>Race/Ethnicity</w:t>
            </w:r>
          </w:p>
        </w:tc>
      </w:tr>
      <w:tr w:rsidR="00250C37" w14:paraId="45C76A61" w14:textId="77777777" w:rsidTr="00C733DD">
        <w:tc>
          <w:tcPr>
            <w:tcW w:w="1168" w:type="dxa"/>
          </w:tcPr>
          <w:p w14:paraId="7874DD5A" w14:textId="7EDEAC58" w:rsidR="00AE2E55" w:rsidRPr="00E702D1" w:rsidRDefault="00AE2E55" w:rsidP="00FD703E">
            <w:pPr>
              <w:rPr>
                <w:rFonts w:ascii="Arial" w:hAnsi="Arial" w:cs="Arial"/>
                <w:i/>
                <w:iCs/>
                <w:sz w:val="22"/>
                <w:szCs w:val="22"/>
              </w:rPr>
            </w:pPr>
            <w:r w:rsidRPr="00E702D1">
              <w:rPr>
                <w:rFonts w:ascii="Arial" w:hAnsi="Arial" w:cs="Arial"/>
                <w:i/>
                <w:iCs/>
                <w:sz w:val="22"/>
                <w:szCs w:val="22"/>
              </w:rPr>
              <w:t>NH White</w:t>
            </w:r>
          </w:p>
        </w:tc>
        <w:tc>
          <w:tcPr>
            <w:tcW w:w="1169" w:type="dxa"/>
          </w:tcPr>
          <w:p w14:paraId="365CBD6E" w14:textId="36284873" w:rsidR="00AE2E55" w:rsidRPr="00E702D1" w:rsidRDefault="00AE2E55" w:rsidP="00FD703E">
            <w:pPr>
              <w:rPr>
                <w:rFonts w:ascii="Arial" w:hAnsi="Arial" w:cs="Arial"/>
                <w:sz w:val="22"/>
                <w:szCs w:val="22"/>
              </w:rPr>
            </w:pPr>
            <w:r w:rsidRPr="00E702D1">
              <w:rPr>
                <w:rFonts w:ascii="Arial" w:hAnsi="Arial" w:cs="Arial"/>
                <w:sz w:val="22"/>
                <w:szCs w:val="22"/>
              </w:rPr>
              <w:t>0.35</w:t>
            </w:r>
          </w:p>
        </w:tc>
        <w:tc>
          <w:tcPr>
            <w:tcW w:w="1169" w:type="dxa"/>
          </w:tcPr>
          <w:p w14:paraId="543CDA1E" w14:textId="65D362F5" w:rsidR="00AE2E55" w:rsidRPr="00E702D1" w:rsidRDefault="00116CED" w:rsidP="00FD703E">
            <w:pPr>
              <w:rPr>
                <w:rFonts w:ascii="Arial" w:hAnsi="Arial" w:cs="Arial"/>
                <w:sz w:val="22"/>
                <w:szCs w:val="22"/>
              </w:rPr>
            </w:pPr>
            <w:r>
              <w:rPr>
                <w:rFonts w:ascii="Arial" w:hAnsi="Arial" w:cs="Arial"/>
                <w:sz w:val="22"/>
                <w:szCs w:val="22"/>
              </w:rPr>
              <w:t>831</w:t>
            </w:r>
          </w:p>
        </w:tc>
        <w:tc>
          <w:tcPr>
            <w:tcW w:w="1169" w:type="dxa"/>
          </w:tcPr>
          <w:p w14:paraId="1EDC08D8" w14:textId="650C1BC0" w:rsidR="00AE2E55" w:rsidRPr="00E702D1" w:rsidRDefault="00CF1B1A" w:rsidP="00FD703E">
            <w:pPr>
              <w:rPr>
                <w:rFonts w:ascii="Arial" w:hAnsi="Arial" w:cs="Arial"/>
                <w:sz w:val="22"/>
                <w:szCs w:val="22"/>
              </w:rPr>
            </w:pPr>
            <w:r>
              <w:rPr>
                <w:rFonts w:ascii="Arial" w:hAnsi="Arial" w:cs="Arial"/>
                <w:sz w:val="22"/>
                <w:szCs w:val="22"/>
              </w:rPr>
              <w:t>1.08</w:t>
            </w:r>
          </w:p>
        </w:tc>
        <w:tc>
          <w:tcPr>
            <w:tcW w:w="1168" w:type="dxa"/>
          </w:tcPr>
          <w:p w14:paraId="171787C4" w14:textId="2D8CC552" w:rsidR="00AE2E55" w:rsidRPr="00E702D1" w:rsidRDefault="00116CED" w:rsidP="00FD703E">
            <w:pPr>
              <w:rPr>
                <w:rFonts w:ascii="Arial" w:hAnsi="Arial" w:cs="Arial"/>
                <w:sz w:val="22"/>
                <w:szCs w:val="22"/>
              </w:rPr>
            </w:pPr>
            <w:r>
              <w:rPr>
                <w:rFonts w:ascii="Arial" w:hAnsi="Arial" w:cs="Arial"/>
                <w:sz w:val="22"/>
                <w:szCs w:val="22"/>
              </w:rPr>
              <w:t>3,381</w:t>
            </w:r>
          </w:p>
        </w:tc>
        <w:tc>
          <w:tcPr>
            <w:tcW w:w="1169" w:type="dxa"/>
          </w:tcPr>
          <w:p w14:paraId="7A4BFED0" w14:textId="2976F3AE" w:rsidR="00AE2E55" w:rsidRPr="00E702D1" w:rsidRDefault="00B12301" w:rsidP="00FD703E">
            <w:pPr>
              <w:rPr>
                <w:rFonts w:ascii="Arial" w:hAnsi="Arial" w:cs="Arial"/>
                <w:sz w:val="22"/>
                <w:szCs w:val="22"/>
              </w:rPr>
            </w:pPr>
            <w:r>
              <w:rPr>
                <w:rFonts w:ascii="Arial" w:hAnsi="Arial" w:cs="Arial"/>
                <w:sz w:val="22"/>
                <w:szCs w:val="22"/>
              </w:rPr>
              <w:t>4.01</w:t>
            </w:r>
          </w:p>
        </w:tc>
        <w:tc>
          <w:tcPr>
            <w:tcW w:w="1353" w:type="dxa"/>
          </w:tcPr>
          <w:p w14:paraId="507B622E" w14:textId="44CC379B" w:rsidR="00AE2E55" w:rsidRPr="00E702D1" w:rsidRDefault="00037154" w:rsidP="00FD703E">
            <w:pPr>
              <w:rPr>
                <w:rFonts w:ascii="Arial" w:hAnsi="Arial" w:cs="Arial"/>
                <w:sz w:val="22"/>
                <w:szCs w:val="22"/>
              </w:rPr>
            </w:pPr>
            <w:r>
              <w:rPr>
                <w:rFonts w:ascii="Arial" w:hAnsi="Arial" w:cs="Arial"/>
                <w:sz w:val="22"/>
                <w:szCs w:val="22"/>
              </w:rPr>
              <w:t xml:space="preserve">3.28, </w:t>
            </w:r>
            <w:r w:rsidR="00B6340B">
              <w:rPr>
                <w:rFonts w:ascii="Arial" w:hAnsi="Arial" w:cs="Arial"/>
                <w:sz w:val="22"/>
                <w:szCs w:val="22"/>
              </w:rPr>
              <w:t>4.75</w:t>
            </w:r>
          </w:p>
        </w:tc>
        <w:tc>
          <w:tcPr>
            <w:tcW w:w="985" w:type="dxa"/>
          </w:tcPr>
          <w:p w14:paraId="287258DA" w14:textId="391DCF08" w:rsidR="00AE2E55" w:rsidRPr="00E702D1" w:rsidRDefault="00AE2E55" w:rsidP="00FD703E">
            <w:pPr>
              <w:rPr>
                <w:rFonts w:ascii="Arial" w:hAnsi="Arial" w:cs="Arial"/>
                <w:b/>
                <w:bCs/>
                <w:sz w:val="22"/>
                <w:szCs w:val="22"/>
              </w:rPr>
            </w:pPr>
            <w:r w:rsidRPr="00E702D1">
              <w:rPr>
                <w:rFonts w:ascii="Arial" w:hAnsi="Arial" w:cs="Arial"/>
                <w:b/>
                <w:bCs/>
                <w:sz w:val="22"/>
                <w:szCs w:val="22"/>
              </w:rPr>
              <w:t>&lt;0.001</w:t>
            </w:r>
          </w:p>
        </w:tc>
      </w:tr>
      <w:tr w:rsidR="00250C37" w14:paraId="1624044B" w14:textId="77777777" w:rsidTr="00C733DD">
        <w:tc>
          <w:tcPr>
            <w:tcW w:w="1168" w:type="dxa"/>
          </w:tcPr>
          <w:p w14:paraId="0E48D426" w14:textId="7835B381" w:rsidR="00AE2E55" w:rsidRPr="00E702D1" w:rsidRDefault="00AE2E55" w:rsidP="00FD703E">
            <w:pPr>
              <w:rPr>
                <w:rFonts w:ascii="Arial" w:hAnsi="Arial" w:cs="Arial"/>
                <w:i/>
                <w:iCs/>
                <w:sz w:val="22"/>
                <w:szCs w:val="22"/>
              </w:rPr>
            </w:pPr>
            <w:r w:rsidRPr="00E702D1">
              <w:rPr>
                <w:rFonts w:ascii="Arial" w:hAnsi="Arial" w:cs="Arial"/>
                <w:i/>
                <w:iCs/>
                <w:sz w:val="22"/>
                <w:szCs w:val="22"/>
              </w:rPr>
              <w:t>NH Black</w:t>
            </w:r>
          </w:p>
        </w:tc>
        <w:tc>
          <w:tcPr>
            <w:tcW w:w="1169" w:type="dxa"/>
          </w:tcPr>
          <w:p w14:paraId="1AFF5F2B" w14:textId="27C2AD69" w:rsidR="00AE2E55" w:rsidRPr="00E702D1" w:rsidRDefault="00AE2E55" w:rsidP="00FD703E">
            <w:pPr>
              <w:rPr>
                <w:rFonts w:ascii="Arial" w:hAnsi="Arial" w:cs="Arial"/>
                <w:sz w:val="22"/>
                <w:szCs w:val="22"/>
              </w:rPr>
            </w:pPr>
            <w:r w:rsidRPr="00E702D1">
              <w:rPr>
                <w:rFonts w:ascii="Arial" w:hAnsi="Arial" w:cs="Arial"/>
                <w:sz w:val="22"/>
                <w:szCs w:val="22"/>
              </w:rPr>
              <w:t>0.76</w:t>
            </w:r>
          </w:p>
        </w:tc>
        <w:tc>
          <w:tcPr>
            <w:tcW w:w="1169" w:type="dxa"/>
          </w:tcPr>
          <w:p w14:paraId="39DAAADC" w14:textId="4D053ED4" w:rsidR="00AE2E55" w:rsidRPr="00E702D1" w:rsidRDefault="00DF1E02" w:rsidP="00FD703E">
            <w:pPr>
              <w:rPr>
                <w:rFonts w:ascii="Arial" w:hAnsi="Arial" w:cs="Arial"/>
                <w:sz w:val="22"/>
                <w:szCs w:val="22"/>
              </w:rPr>
            </w:pPr>
            <w:r>
              <w:rPr>
                <w:rFonts w:ascii="Arial" w:hAnsi="Arial" w:cs="Arial"/>
                <w:sz w:val="22"/>
                <w:szCs w:val="22"/>
              </w:rPr>
              <w:t>166</w:t>
            </w:r>
          </w:p>
        </w:tc>
        <w:tc>
          <w:tcPr>
            <w:tcW w:w="1169" w:type="dxa"/>
          </w:tcPr>
          <w:p w14:paraId="51F2B249" w14:textId="2EB09AC3" w:rsidR="00AE2E55" w:rsidRPr="00E702D1" w:rsidRDefault="007916A0" w:rsidP="00FD703E">
            <w:pPr>
              <w:rPr>
                <w:rFonts w:ascii="Arial" w:hAnsi="Arial" w:cs="Arial"/>
                <w:sz w:val="22"/>
                <w:szCs w:val="22"/>
              </w:rPr>
            </w:pPr>
            <w:r>
              <w:rPr>
                <w:rFonts w:ascii="Arial" w:hAnsi="Arial" w:cs="Arial"/>
                <w:sz w:val="22"/>
                <w:szCs w:val="22"/>
              </w:rPr>
              <w:t>2</w:t>
            </w:r>
          </w:p>
        </w:tc>
        <w:tc>
          <w:tcPr>
            <w:tcW w:w="1168" w:type="dxa"/>
          </w:tcPr>
          <w:p w14:paraId="73087951" w14:textId="6DA3BA9B" w:rsidR="00AE2E55" w:rsidRPr="00E702D1" w:rsidRDefault="00CB1633" w:rsidP="00FD703E">
            <w:pPr>
              <w:rPr>
                <w:rFonts w:ascii="Arial" w:hAnsi="Arial" w:cs="Arial"/>
                <w:sz w:val="22"/>
                <w:szCs w:val="22"/>
              </w:rPr>
            </w:pPr>
            <w:r>
              <w:rPr>
                <w:rFonts w:ascii="Arial" w:hAnsi="Arial" w:cs="Arial"/>
                <w:sz w:val="22"/>
                <w:szCs w:val="22"/>
              </w:rPr>
              <w:t>821</w:t>
            </w:r>
          </w:p>
        </w:tc>
        <w:tc>
          <w:tcPr>
            <w:tcW w:w="1169" w:type="dxa"/>
          </w:tcPr>
          <w:p w14:paraId="66AE872A" w14:textId="7DC16A44" w:rsidR="00AE2E55" w:rsidRPr="00E702D1" w:rsidRDefault="00B12301" w:rsidP="00FD703E">
            <w:pPr>
              <w:rPr>
                <w:rFonts w:ascii="Arial" w:hAnsi="Arial" w:cs="Arial"/>
                <w:sz w:val="22"/>
                <w:szCs w:val="22"/>
              </w:rPr>
            </w:pPr>
            <w:r>
              <w:rPr>
                <w:rFonts w:ascii="Arial" w:hAnsi="Arial" w:cs="Arial"/>
                <w:sz w:val="22"/>
                <w:szCs w:val="22"/>
              </w:rPr>
              <w:t>2.49</w:t>
            </w:r>
          </w:p>
        </w:tc>
        <w:tc>
          <w:tcPr>
            <w:tcW w:w="1353" w:type="dxa"/>
          </w:tcPr>
          <w:p w14:paraId="50843EA2" w14:textId="70A058F2" w:rsidR="00AE2E55" w:rsidRPr="00E702D1" w:rsidRDefault="003B45CF" w:rsidP="00FD703E">
            <w:pPr>
              <w:rPr>
                <w:rFonts w:ascii="Arial" w:hAnsi="Arial" w:cs="Arial"/>
                <w:sz w:val="22"/>
                <w:szCs w:val="22"/>
              </w:rPr>
            </w:pPr>
            <w:r>
              <w:rPr>
                <w:rFonts w:ascii="Arial" w:hAnsi="Arial" w:cs="Arial"/>
                <w:sz w:val="22"/>
                <w:szCs w:val="22"/>
              </w:rPr>
              <w:t xml:space="preserve">1.37, </w:t>
            </w:r>
            <w:r w:rsidR="00BA2191">
              <w:rPr>
                <w:rFonts w:ascii="Arial" w:hAnsi="Arial" w:cs="Arial"/>
                <w:sz w:val="22"/>
                <w:szCs w:val="22"/>
              </w:rPr>
              <w:t>3.62</w:t>
            </w:r>
          </w:p>
        </w:tc>
        <w:tc>
          <w:tcPr>
            <w:tcW w:w="985" w:type="dxa"/>
          </w:tcPr>
          <w:p w14:paraId="7C63A7A9" w14:textId="47874041" w:rsidR="00AE2E55" w:rsidRPr="00E702D1" w:rsidRDefault="00815FE5" w:rsidP="00FD703E">
            <w:pPr>
              <w:rPr>
                <w:rFonts w:ascii="Arial" w:hAnsi="Arial" w:cs="Arial"/>
                <w:b/>
                <w:bCs/>
                <w:sz w:val="22"/>
                <w:szCs w:val="22"/>
              </w:rPr>
            </w:pPr>
            <w:r w:rsidRPr="00E702D1">
              <w:rPr>
                <w:rFonts w:ascii="Arial" w:hAnsi="Arial" w:cs="Arial"/>
                <w:b/>
                <w:bCs/>
                <w:sz w:val="22"/>
                <w:szCs w:val="22"/>
              </w:rPr>
              <w:t>&lt;0.001</w:t>
            </w:r>
          </w:p>
        </w:tc>
      </w:tr>
      <w:tr w:rsidR="00250C37" w14:paraId="0FF89898" w14:textId="77777777" w:rsidTr="00C733DD">
        <w:tc>
          <w:tcPr>
            <w:tcW w:w="1168" w:type="dxa"/>
          </w:tcPr>
          <w:p w14:paraId="54532D2F" w14:textId="740302E5" w:rsidR="00AE2E55" w:rsidRPr="00E702D1" w:rsidRDefault="00AE2E55" w:rsidP="00FD703E">
            <w:pPr>
              <w:rPr>
                <w:rFonts w:ascii="Arial" w:hAnsi="Arial" w:cs="Arial"/>
                <w:i/>
                <w:iCs/>
                <w:sz w:val="22"/>
                <w:szCs w:val="22"/>
              </w:rPr>
            </w:pPr>
            <w:r w:rsidRPr="00E702D1">
              <w:rPr>
                <w:rFonts w:ascii="Arial" w:hAnsi="Arial" w:cs="Arial"/>
                <w:i/>
                <w:iCs/>
                <w:sz w:val="22"/>
                <w:szCs w:val="22"/>
              </w:rPr>
              <w:t>Hispanic</w:t>
            </w:r>
          </w:p>
        </w:tc>
        <w:tc>
          <w:tcPr>
            <w:tcW w:w="1169" w:type="dxa"/>
          </w:tcPr>
          <w:p w14:paraId="15F9445C" w14:textId="58E17849" w:rsidR="00AE2E55" w:rsidRPr="00E702D1" w:rsidRDefault="00AE2E55" w:rsidP="00FD703E">
            <w:pPr>
              <w:rPr>
                <w:rFonts w:ascii="Arial" w:hAnsi="Arial" w:cs="Arial"/>
                <w:sz w:val="22"/>
                <w:szCs w:val="22"/>
              </w:rPr>
            </w:pPr>
            <w:r w:rsidRPr="00E702D1">
              <w:rPr>
                <w:rFonts w:ascii="Arial" w:hAnsi="Arial" w:cs="Arial"/>
                <w:sz w:val="22"/>
                <w:szCs w:val="22"/>
              </w:rPr>
              <w:t>0.3</w:t>
            </w:r>
          </w:p>
        </w:tc>
        <w:tc>
          <w:tcPr>
            <w:tcW w:w="1169" w:type="dxa"/>
          </w:tcPr>
          <w:p w14:paraId="7893A231" w14:textId="206BCC9D" w:rsidR="00AE2E55" w:rsidRPr="00E702D1" w:rsidRDefault="00BB680D" w:rsidP="00FD703E">
            <w:pPr>
              <w:rPr>
                <w:rFonts w:ascii="Arial" w:hAnsi="Arial" w:cs="Arial"/>
                <w:sz w:val="22"/>
                <w:szCs w:val="22"/>
              </w:rPr>
            </w:pPr>
            <w:r>
              <w:rPr>
                <w:rFonts w:ascii="Arial" w:hAnsi="Arial" w:cs="Arial"/>
                <w:sz w:val="22"/>
                <w:szCs w:val="22"/>
              </w:rPr>
              <w:t>41</w:t>
            </w:r>
          </w:p>
        </w:tc>
        <w:tc>
          <w:tcPr>
            <w:tcW w:w="1169" w:type="dxa"/>
          </w:tcPr>
          <w:p w14:paraId="16C0408F" w14:textId="5333DCEA" w:rsidR="00AE2E55" w:rsidRPr="00E702D1" w:rsidRDefault="007916A0" w:rsidP="00FD703E">
            <w:pPr>
              <w:rPr>
                <w:rFonts w:ascii="Arial" w:hAnsi="Arial" w:cs="Arial"/>
                <w:sz w:val="22"/>
                <w:szCs w:val="22"/>
              </w:rPr>
            </w:pPr>
            <w:r>
              <w:rPr>
                <w:rFonts w:ascii="Arial" w:hAnsi="Arial" w:cs="Arial"/>
                <w:sz w:val="22"/>
                <w:szCs w:val="22"/>
              </w:rPr>
              <w:t>0.73</w:t>
            </w:r>
          </w:p>
        </w:tc>
        <w:tc>
          <w:tcPr>
            <w:tcW w:w="1168" w:type="dxa"/>
          </w:tcPr>
          <w:p w14:paraId="07F07030" w14:textId="032B1CA2" w:rsidR="00AE2E55" w:rsidRPr="00E702D1" w:rsidRDefault="001A4EF4" w:rsidP="00FD703E">
            <w:pPr>
              <w:rPr>
                <w:rFonts w:ascii="Arial" w:hAnsi="Arial" w:cs="Arial"/>
                <w:sz w:val="22"/>
                <w:szCs w:val="22"/>
              </w:rPr>
            </w:pPr>
            <w:r>
              <w:rPr>
                <w:rFonts w:ascii="Arial" w:hAnsi="Arial" w:cs="Arial"/>
                <w:sz w:val="22"/>
                <w:szCs w:val="22"/>
              </w:rPr>
              <w:t>326</w:t>
            </w:r>
          </w:p>
        </w:tc>
        <w:tc>
          <w:tcPr>
            <w:tcW w:w="1169" w:type="dxa"/>
          </w:tcPr>
          <w:p w14:paraId="68797E32" w14:textId="2FE85BF6" w:rsidR="00AE2E55" w:rsidRPr="00E702D1" w:rsidRDefault="008D3802" w:rsidP="00FD703E">
            <w:pPr>
              <w:rPr>
                <w:rFonts w:ascii="Arial" w:hAnsi="Arial" w:cs="Arial"/>
                <w:sz w:val="22"/>
                <w:szCs w:val="22"/>
              </w:rPr>
            </w:pPr>
            <w:r>
              <w:rPr>
                <w:rFonts w:ascii="Arial" w:hAnsi="Arial" w:cs="Arial"/>
                <w:sz w:val="22"/>
                <w:szCs w:val="22"/>
              </w:rPr>
              <w:t>2.29</w:t>
            </w:r>
          </w:p>
        </w:tc>
        <w:tc>
          <w:tcPr>
            <w:tcW w:w="1353" w:type="dxa"/>
          </w:tcPr>
          <w:p w14:paraId="17EB329C" w14:textId="3BF4C7F6" w:rsidR="00AE2E55" w:rsidRPr="00E702D1" w:rsidRDefault="00A16818" w:rsidP="00FD703E">
            <w:pPr>
              <w:rPr>
                <w:rFonts w:ascii="Arial" w:hAnsi="Arial" w:cs="Arial"/>
                <w:sz w:val="22"/>
                <w:szCs w:val="22"/>
              </w:rPr>
            </w:pPr>
            <w:r>
              <w:rPr>
                <w:rFonts w:ascii="Arial" w:hAnsi="Arial" w:cs="Arial"/>
                <w:sz w:val="22"/>
                <w:szCs w:val="22"/>
              </w:rPr>
              <w:t xml:space="preserve">1.45, </w:t>
            </w:r>
            <w:r w:rsidR="00D54335">
              <w:rPr>
                <w:rFonts w:ascii="Arial" w:hAnsi="Arial" w:cs="Arial"/>
                <w:sz w:val="22"/>
                <w:szCs w:val="22"/>
              </w:rPr>
              <w:t>3.15</w:t>
            </w:r>
          </w:p>
        </w:tc>
        <w:tc>
          <w:tcPr>
            <w:tcW w:w="985" w:type="dxa"/>
          </w:tcPr>
          <w:p w14:paraId="35015A79" w14:textId="0E6B031F" w:rsidR="00AE2E55" w:rsidRPr="00E702D1" w:rsidRDefault="00815FE5" w:rsidP="00FD703E">
            <w:pPr>
              <w:rPr>
                <w:rFonts w:ascii="Arial" w:hAnsi="Arial" w:cs="Arial"/>
                <w:b/>
                <w:bCs/>
                <w:sz w:val="22"/>
                <w:szCs w:val="22"/>
              </w:rPr>
            </w:pPr>
            <w:r w:rsidRPr="00E702D1">
              <w:rPr>
                <w:rFonts w:ascii="Arial" w:hAnsi="Arial" w:cs="Arial"/>
                <w:b/>
                <w:bCs/>
                <w:sz w:val="22"/>
                <w:szCs w:val="22"/>
              </w:rPr>
              <w:t>&lt;0.001</w:t>
            </w:r>
          </w:p>
        </w:tc>
      </w:tr>
      <w:tr w:rsidR="00250C37" w14:paraId="7EA439E6" w14:textId="77777777" w:rsidTr="00C733DD">
        <w:tc>
          <w:tcPr>
            <w:tcW w:w="1168" w:type="dxa"/>
          </w:tcPr>
          <w:p w14:paraId="4F02C161" w14:textId="70D2DB0D" w:rsidR="00AE2E55" w:rsidRPr="00E702D1" w:rsidRDefault="00AE2E55" w:rsidP="00FD703E">
            <w:pPr>
              <w:rPr>
                <w:rFonts w:ascii="Arial" w:hAnsi="Arial" w:cs="Arial"/>
                <w:i/>
                <w:iCs/>
                <w:sz w:val="22"/>
                <w:szCs w:val="22"/>
              </w:rPr>
            </w:pPr>
            <w:r w:rsidRPr="00E702D1">
              <w:rPr>
                <w:rFonts w:ascii="Arial" w:hAnsi="Arial" w:cs="Arial"/>
                <w:i/>
                <w:iCs/>
                <w:sz w:val="22"/>
                <w:szCs w:val="22"/>
              </w:rPr>
              <w:t>Asian or Pacific Islander</w:t>
            </w:r>
          </w:p>
        </w:tc>
        <w:tc>
          <w:tcPr>
            <w:tcW w:w="1169" w:type="dxa"/>
          </w:tcPr>
          <w:p w14:paraId="37C18EFD" w14:textId="6C78650F" w:rsidR="00AE2E55" w:rsidRPr="00E702D1" w:rsidRDefault="00AE2E55" w:rsidP="00FD703E">
            <w:pPr>
              <w:rPr>
                <w:rFonts w:ascii="Arial" w:hAnsi="Arial" w:cs="Arial"/>
                <w:sz w:val="22"/>
                <w:szCs w:val="22"/>
              </w:rPr>
            </w:pPr>
            <w:r w:rsidRPr="00E702D1">
              <w:rPr>
                <w:rFonts w:ascii="Arial" w:hAnsi="Arial" w:cs="Arial"/>
                <w:sz w:val="22"/>
                <w:szCs w:val="22"/>
              </w:rPr>
              <w:t>N/A</w:t>
            </w:r>
          </w:p>
        </w:tc>
        <w:tc>
          <w:tcPr>
            <w:tcW w:w="1169" w:type="dxa"/>
          </w:tcPr>
          <w:p w14:paraId="7E220C40" w14:textId="582570DA" w:rsidR="00AE2E55" w:rsidRPr="00E702D1" w:rsidRDefault="00196E65" w:rsidP="00FD703E">
            <w:pPr>
              <w:rPr>
                <w:rFonts w:ascii="Arial" w:hAnsi="Arial" w:cs="Arial"/>
                <w:sz w:val="22"/>
                <w:szCs w:val="22"/>
              </w:rPr>
            </w:pPr>
            <w:r>
              <w:rPr>
                <w:rFonts w:ascii="Arial" w:hAnsi="Arial" w:cs="Arial"/>
                <w:sz w:val="22"/>
                <w:szCs w:val="22"/>
              </w:rPr>
              <w:t>15</w:t>
            </w:r>
          </w:p>
        </w:tc>
        <w:tc>
          <w:tcPr>
            <w:tcW w:w="1169" w:type="dxa"/>
          </w:tcPr>
          <w:p w14:paraId="17975734" w14:textId="5B25A7E7" w:rsidR="00AE2E55" w:rsidRPr="00E702D1" w:rsidRDefault="003F2B34" w:rsidP="00FD703E">
            <w:pPr>
              <w:rPr>
                <w:rFonts w:ascii="Arial" w:hAnsi="Arial" w:cs="Arial"/>
                <w:sz w:val="22"/>
                <w:szCs w:val="22"/>
              </w:rPr>
            </w:pPr>
            <w:r>
              <w:rPr>
                <w:rFonts w:ascii="Arial" w:hAnsi="Arial" w:cs="Arial"/>
                <w:sz w:val="22"/>
                <w:szCs w:val="22"/>
              </w:rPr>
              <w:t>0.29</w:t>
            </w:r>
          </w:p>
        </w:tc>
        <w:tc>
          <w:tcPr>
            <w:tcW w:w="1168" w:type="dxa"/>
          </w:tcPr>
          <w:p w14:paraId="345D7F4F" w14:textId="3173D22C" w:rsidR="00AE2E55" w:rsidRPr="00E702D1" w:rsidRDefault="003B257E" w:rsidP="00FD703E">
            <w:pPr>
              <w:rPr>
                <w:rFonts w:ascii="Arial" w:hAnsi="Arial" w:cs="Arial"/>
                <w:sz w:val="22"/>
                <w:szCs w:val="22"/>
              </w:rPr>
            </w:pPr>
            <w:r>
              <w:rPr>
                <w:rFonts w:ascii="Arial" w:hAnsi="Arial" w:cs="Arial"/>
                <w:sz w:val="22"/>
                <w:szCs w:val="22"/>
              </w:rPr>
              <w:t>71</w:t>
            </w:r>
          </w:p>
        </w:tc>
        <w:tc>
          <w:tcPr>
            <w:tcW w:w="1169" w:type="dxa"/>
          </w:tcPr>
          <w:p w14:paraId="23F930D2" w14:textId="59C26570" w:rsidR="00AE2E55" w:rsidRPr="00E702D1" w:rsidRDefault="00266D87" w:rsidP="00FD703E">
            <w:pPr>
              <w:rPr>
                <w:rFonts w:ascii="Arial" w:hAnsi="Arial" w:cs="Arial"/>
                <w:sz w:val="22"/>
                <w:szCs w:val="22"/>
              </w:rPr>
            </w:pPr>
            <w:r>
              <w:rPr>
                <w:rFonts w:ascii="Arial" w:hAnsi="Arial" w:cs="Arial"/>
                <w:sz w:val="22"/>
                <w:szCs w:val="22"/>
              </w:rPr>
              <w:t>3.24</w:t>
            </w:r>
          </w:p>
        </w:tc>
        <w:tc>
          <w:tcPr>
            <w:tcW w:w="1353" w:type="dxa"/>
          </w:tcPr>
          <w:p w14:paraId="29D2B458" w14:textId="1820AED2" w:rsidR="00AE2E55" w:rsidRPr="00E702D1" w:rsidRDefault="002807BC" w:rsidP="00FD703E">
            <w:pPr>
              <w:rPr>
                <w:rFonts w:ascii="Arial" w:hAnsi="Arial" w:cs="Arial"/>
                <w:sz w:val="22"/>
                <w:szCs w:val="22"/>
              </w:rPr>
            </w:pPr>
            <w:r>
              <w:rPr>
                <w:rFonts w:ascii="Arial" w:hAnsi="Arial" w:cs="Arial"/>
                <w:sz w:val="22"/>
                <w:szCs w:val="22"/>
              </w:rPr>
              <w:t xml:space="preserve">0.85, </w:t>
            </w:r>
            <w:r w:rsidR="00DB0481">
              <w:rPr>
                <w:rFonts w:ascii="Arial" w:hAnsi="Arial" w:cs="Arial"/>
                <w:sz w:val="22"/>
                <w:szCs w:val="22"/>
              </w:rPr>
              <w:t>5.68</w:t>
            </w:r>
          </w:p>
        </w:tc>
        <w:tc>
          <w:tcPr>
            <w:tcW w:w="985" w:type="dxa"/>
          </w:tcPr>
          <w:p w14:paraId="135D5576" w14:textId="7B93F91A" w:rsidR="00AE2E55" w:rsidRPr="00E702D1" w:rsidRDefault="004E5372" w:rsidP="00FD703E">
            <w:pPr>
              <w:rPr>
                <w:rFonts w:ascii="Arial" w:hAnsi="Arial" w:cs="Arial"/>
                <w:sz w:val="22"/>
                <w:szCs w:val="22"/>
              </w:rPr>
            </w:pPr>
            <w:r>
              <w:rPr>
                <w:rFonts w:ascii="Arial" w:hAnsi="Arial" w:cs="Arial"/>
                <w:sz w:val="22"/>
                <w:szCs w:val="22"/>
              </w:rPr>
              <w:t>0.11</w:t>
            </w:r>
          </w:p>
        </w:tc>
      </w:tr>
      <w:tr w:rsidR="00250C37" w14:paraId="471B96AF" w14:textId="77777777" w:rsidTr="00C733DD">
        <w:tc>
          <w:tcPr>
            <w:tcW w:w="1168" w:type="dxa"/>
          </w:tcPr>
          <w:p w14:paraId="7D4E28EF" w14:textId="4A49D81C" w:rsidR="00AE2E55" w:rsidRPr="00E702D1" w:rsidRDefault="00AE2E55" w:rsidP="00FD703E">
            <w:pPr>
              <w:rPr>
                <w:rFonts w:ascii="Arial" w:hAnsi="Arial" w:cs="Arial"/>
                <w:i/>
                <w:iCs/>
                <w:sz w:val="22"/>
                <w:szCs w:val="22"/>
              </w:rPr>
            </w:pPr>
            <w:r w:rsidRPr="00E702D1">
              <w:rPr>
                <w:rFonts w:ascii="Arial" w:hAnsi="Arial" w:cs="Arial"/>
                <w:i/>
                <w:iCs/>
                <w:sz w:val="22"/>
                <w:szCs w:val="22"/>
              </w:rPr>
              <w:t>American Indian/Alaska Native</w:t>
            </w:r>
          </w:p>
        </w:tc>
        <w:tc>
          <w:tcPr>
            <w:tcW w:w="1169" w:type="dxa"/>
          </w:tcPr>
          <w:p w14:paraId="3A8546BF" w14:textId="1CF1F6EF" w:rsidR="00AE2E55" w:rsidRPr="00E702D1" w:rsidRDefault="00AE2E55" w:rsidP="00FD703E">
            <w:pPr>
              <w:rPr>
                <w:rFonts w:ascii="Arial" w:hAnsi="Arial" w:cs="Arial"/>
                <w:sz w:val="22"/>
                <w:szCs w:val="22"/>
              </w:rPr>
            </w:pPr>
            <w:r w:rsidRPr="00E702D1">
              <w:rPr>
                <w:rFonts w:ascii="Arial" w:hAnsi="Arial" w:cs="Arial"/>
                <w:sz w:val="22"/>
                <w:szCs w:val="22"/>
              </w:rPr>
              <w:t>N/A</w:t>
            </w:r>
          </w:p>
        </w:tc>
        <w:tc>
          <w:tcPr>
            <w:tcW w:w="1169" w:type="dxa"/>
          </w:tcPr>
          <w:p w14:paraId="694F3D99" w14:textId="056B7DCD" w:rsidR="00AE2E55" w:rsidRPr="00E702D1" w:rsidRDefault="006B02CD" w:rsidP="00FD703E">
            <w:pPr>
              <w:rPr>
                <w:rFonts w:ascii="Arial" w:hAnsi="Arial" w:cs="Arial"/>
                <w:sz w:val="22"/>
                <w:szCs w:val="22"/>
              </w:rPr>
            </w:pPr>
            <w:r>
              <w:rPr>
                <w:rFonts w:ascii="Arial" w:hAnsi="Arial" w:cs="Arial"/>
                <w:sz w:val="22"/>
                <w:szCs w:val="22"/>
              </w:rPr>
              <w:t>11</w:t>
            </w:r>
          </w:p>
        </w:tc>
        <w:tc>
          <w:tcPr>
            <w:tcW w:w="1169" w:type="dxa"/>
          </w:tcPr>
          <w:p w14:paraId="25F7D2D9" w14:textId="1F84E49C" w:rsidR="00AE2E55" w:rsidRPr="00E702D1" w:rsidRDefault="00277C56" w:rsidP="00FD703E">
            <w:pPr>
              <w:rPr>
                <w:rFonts w:ascii="Arial" w:hAnsi="Arial" w:cs="Arial"/>
                <w:sz w:val="22"/>
                <w:szCs w:val="22"/>
              </w:rPr>
            </w:pPr>
            <w:r>
              <w:rPr>
                <w:rFonts w:ascii="Arial" w:hAnsi="Arial" w:cs="Arial"/>
                <w:sz w:val="22"/>
                <w:szCs w:val="22"/>
              </w:rPr>
              <w:t>1.83</w:t>
            </w:r>
          </w:p>
        </w:tc>
        <w:tc>
          <w:tcPr>
            <w:tcW w:w="1168" w:type="dxa"/>
          </w:tcPr>
          <w:p w14:paraId="019ECFBB" w14:textId="720C70CF" w:rsidR="00AE2E55" w:rsidRPr="00E702D1" w:rsidRDefault="000F7B33" w:rsidP="00FD703E">
            <w:pPr>
              <w:rPr>
                <w:rFonts w:ascii="Arial" w:hAnsi="Arial" w:cs="Arial"/>
                <w:sz w:val="22"/>
                <w:szCs w:val="22"/>
              </w:rPr>
            </w:pPr>
            <w:r>
              <w:rPr>
                <w:rFonts w:ascii="Arial" w:hAnsi="Arial" w:cs="Arial"/>
                <w:sz w:val="22"/>
                <w:szCs w:val="22"/>
              </w:rPr>
              <w:t>47</w:t>
            </w:r>
          </w:p>
        </w:tc>
        <w:tc>
          <w:tcPr>
            <w:tcW w:w="1169" w:type="dxa"/>
          </w:tcPr>
          <w:p w14:paraId="2F6090EC" w14:textId="14AF18DD" w:rsidR="00AE2E55" w:rsidRPr="00E702D1" w:rsidRDefault="003A247D" w:rsidP="00FD703E">
            <w:pPr>
              <w:rPr>
                <w:rFonts w:ascii="Arial" w:hAnsi="Arial" w:cs="Arial"/>
                <w:sz w:val="22"/>
                <w:szCs w:val="22"/>
              </w:rPr>
            </w:pPr>
            <w:r>
              <w:rPr>
                <w:rFonts w:ascii="Arial" w:hAnsi="Arial" w:cs="Arial"/>
                <w:sz w:val="22"/>
                <w:szCs w:val="22"/>
              </w:rPr>
              <w:t>6.79</w:t>
            </w:r>
          </w:p>
        </w:tc>
        <w:tc>
          <w:tcPr>
            <w:tcW w:w="1353" w:type="dxa"/>
          </w:tcPr>
          <w:p w14:paraId="26A46928" w14:textId="6901754B" w:rsidR="00AE2E55" w:rsidRPr="00E702D1" w:rsidRDefault="00681847" w:rsidP="00FD703E">
            <w:pPr>
              <w:rPr>
                <w:rFonts w:ascii="Arial" w:hAnsi="Arial" w:cs="Arial"/>
                <w:sz w:val="22"/>
                <w:szCs w:val="22"/>
              </w:rPr>
            </w:pPr>
            <w:r>
              <w:rPr>
                <w:rFonts w:ascii="Arial" w:hAnsi="Arial" w:cs="Arial"/>
                <w:sz w:val="22"/>
                <w:szCs w:val="22"/>
              </w:rPr>
              <w:t xml:space="preserve">2.68, </w:t>
            </w:r>
            <w:r w:rsidR="003C559D">
              <w:rPr>
                <w:rFonts w:ascii="Arial" w:hAnsi="Arial" w:cs="Arial"/>
                <w:sz w:val="22"/>
                <w:szCs w:val="22"/>
              </w:rPr>
              <w:t>11.08</w:t>
            </w:r>
          </w:p>
        </w:tc>
        <w:tc>
          <w:tcPr>
            <w:tcW w:w="985" w:type="dxa"/>
          </w:tcPr>
          <w:p w14:paraId="0C62D895" w14:textId="6BFCB32F" w:rsidR="00AE2E55" w:rsidRPr="004E5372" w:rsidRDefault="004E5372" w:rsidP="00FD703E">
            <w:pPr>
              <w:rPr>
                <w:rFonts w:ascii="Arial" w:hAnsi="Arial" w:cs="Arial"/>
                <w:b/>
                <w:bCs/>
                <w:sz w:val="22"/>
                <w:szCs w:val="22"/>
              </w:rPr>
            </w:pPr>
            <w:r w:rsidRPr="004E5372">
              <w:rPr>
                <w:rFonts w:ascii="Arial" w:hAnsi="Arial" w:cs="Arial"/>
                <w:b/>
                <w:bCs/>
                <w:sz w:val="22"/>
                <w:szCs w:val="22"/>
              </w:rPr>
              <w:t>0.005</w:t>
            </w:r>
          </w:p>
        </w:tc>
      </w:tr>
      <w:tr w:rsidR="00250C37" w14:paraId="1AEE91F1" w14:textId="77777777" w:rsidTr="00480456">
        <w:tc>
          <w:tcPr>
            <w:tcW w:w="9350" w:type="dxa"/>
            <w:gridSpan w:val="8"/>
          </w:tcPr>
          <w:p w14:paraId="59AE9DF4" w14:textId="4493FBC6" w:rsidR="00250C37" w:rsidRPr="00E702D1" w:rsidRDefault="00250C37" w:rsidP="00FD703E">
            <w:pPr>
              <w:rPr>
                <w:rFonts w:ascii="Arial" w:hAnsi="Arial" w:cs="Arial"/>
                <w:sz w:val="22"/>
                <w:szCs w:val="22"/>
              </w:rPr>
            </w:pPr>
            <w:r w:rsidRPr="00E702D1">
              <w:rPr>
                <w:rFonts w:ascii="Arial" w:hAnsi="Arial" w:cs="Arial"/>
                <w:b/>
                <w:bCs/>
                <w:sz w:val="22"/>
                <w:szCs w:val="22"/>
              </w:rPr>
              <w:t>Age Group (years)</w:t>
            </w:r>
          </w:p>
        </w:tc>
      </w:tr>
      <w:tr w:rsidR="00250C37" w14:paraId="439110D1" w14:textId="77777777" w:rsidTr="00C733DD">
        <w:tc>
          <w:tcPr>
            <w:tcW w:w="1168" w:type="dxa"/>
          </w:tcPr>
          <w:p w14:paraId="4D6182D2" w14:textId="55990867" w:rsidR="00AE2E55" w:rsidRPr="00E702D1" w:rsidRDefault="00AE2E55" w:rsidP="00FD703E">
            <w:pPr>
              <w:rPr>
                <w:rFonts w:ascii="Arial" w:hAnsi="Arial" w:cs="Arial"/>
                <w:i/>
                <w:iCs/>
                <w:sz w:val="22"/>
                <w:szCs w:val="22"/>
              </w:rPr>
            </w:pPr>
            <w:r w:rsidRPr="00E702D1">
              <w:rPr>
                <w:rFonts w:ascii="Arial" w:hAnsi="Arial" w:cs="Arial"/>
                <w:i/>
                <w:iCs/>
                <w:sz w:val="22"/>
                <w:szCs w:val="22"/>
              </w:rPr>
              <w:t>0-34</w:t>
            </w:r>
          </w:p>
        </w:tc>
        <w:tc>
          <w:tcPr>
            <w:tcW w:w="1169" w:type="dxa"/>
          </w:tcPr>
          <w:p w14:paraId="30E49BF0" w14:textId="09DC8DA2" w:rsidR="00AE2E55" w:rsidRPr="00E702D1" w:rsidRDefault="00AE2E55" w:rsidP="00FD703E">
            <w:pPr>
              <w:rPr>
                <w:rFonts w:ascii="Arial" w:hAnsi="Arial" w:cs="Arial"/>
                <w:sz w:val="22"/>
                <w:szCs w:val="22"/>
              </w:rPr>
            </w:pPr>
            <w:r w:rsidRPr="00E702D1">
              <w:rPr>
                <w:rFonts w:ascii="Arial" w:hAnsi="Arial" w:cs="Arial"/>
                <w:sz w:val="22"/>
                <w:szCs w:val="22"/>
              </w:rPr>
              <w:t>N/A</w:t>
            </w:r>
          </w:p>
        </w:tc>
        <w:tc>
          <w:tcPr>
            <w:tcW w:w="1169" w:type="dxa"/>
          </w:tcPr>
          <w:p w14:paraId="144289D8" w14:textId="75AF4755" w:rsidR="00AE2E55" w:rsidRPr="00E702D1" w:rsidRDefault="00455689" w:rsidP="00FD703E">
            <w:pPr>
              <w:rPr>
                <w:rFonts w:ascii="Arial" w:hAnsi="Arial" w:cs="Arial"/>
                <w:sz w:val="22"/>
                <w:szCs w:val="22"/>
              </w:rPr>
            </w:pPr>
            <w:r>
              <w:rPr>
                <w:rFonts w:ascii="Arial" w:hAnsi="Arial" w:cs="Arial"/>
                <w:sz w:val="22"/>
                <w:szCs w:val="22"/>
              </w:rPr>
              <w:t>13</w:t>
            </w:r>
          </w:p>
        </w:tc>
        <w:tc>
          <w:tcPr>
            <w:tcW w:w="1169" w:type="dxa"/>
          </w:tcPr>
          <w:p w14:paraId="4D3F245F" w14:textId="64A99DDF" w:rsidR="00AE2E55" w:rsidRPr="00E702D1" w:rsidRDefault="006E797B" w:rsidP="00FD703E">
            <w:pPr>
              <w:rPr>
                <w:rFonts w:ascii="Arial" w:hAnsi="Arial" w:cs="Arial"/>
                <w:sz w:val="22"/>
                <w:szCs w:val="22"/>
              </w:rPr>
            </w:pPr>
            <w:r>
              <w:rPr>
                <w:rFonts w:ascii="Arial" w:hAnsi="Arial" w:cs="Arial"/>
                <w:sz w:val="22"/>
                <w:szCs w:val="22"/>
              </w:rPr>
              <w:t>0.02</w:t>
            </w:r>
          </w:p>
        </w:tc>
        <w:tc>
          <w:tcPr>
            <w:tcW w:w="1168" w:type="dxa"/>
          </w:tcPr>
          <w:p w14:paraId="5E3E5AD8" w14:textId="0B4B0446" w:rsidR="00AE2E55" w:rsidRPr="00E702D1" w:rsidRDefault="00455689" w:rsidP="00FD703E">
            <w:pPr>
              <w:rPr>
                <w:rFonts w:ascii="Arial" w:hAnsi="Arial" w:cs="Arial"/>
                <w:sz w:val="22"/>
                <w:szCs w:val="22"/>
              </w:rPr>
            </w:pPr>
            <w:r>
              <w:rPr>
                <w:rFonts w:ascii="Arial" w:hAnsi="Arial" w:cs="Arial"/>
                <w:sz w:val="22"/>
                <w:szCs w:val="22"/>
              </w:rPr>
              <w:t>32</w:t>
            </w:r>
          </w:p>
        </w:tc>
        <w:tc>
          <w:tcPr>
            <w:tcW w:w="1169" w:type="dxa"/>
          </w:tcPr>
          <w:p w14:paraId="0A6336B8" w14:textId="14C8ECB3" w:rsidR="00AE2E55" w:rsidRPr="00E702D1" w:rsidRDefault="007E0706" w:rsidP="00FD703E">
            <w:pPr>
              <w:rPr>
                <w:rFonts w:ascii="Arial" w:hAnsi="Arial" w:cs="Arial"/>
                <w:sz w:val="22"/>
                <w:szCs w:val="22"/>
              </w:rPr>
            </w:pPr>
            <w:r>
              <w:rPr>
                <w:rFonts w:ascii="Arial" w:hAnsi="Arial" w:cs="Arial"/>
                <w:sz w:val="22"/>
                <w:szCs w:val="22"/>
              </w:rPr>
              <w:t>&lt;0.001</w:t>
            </w:r>
          </w:p>
        </w:tc>
        <w:tc>
          <w:tcPr>
            <w:tcW w:w="1353" w:type="dxa"/>
          </w:tcPr>
          <w:p w14:paraId="1B36DB08" w14:textId="219EB43C" w:rsidR="00AE2E55" w:rsidRPr="00E702D1" w:rsidRDefault="00985F59" w:rsidP="00FD703E">
            <w:pPr>
              <w:rPr>
                <w:rFonts w:ascii="Arial" w:hAnsi="Arial" w:cs="Arial"/>
                <w:sz w:val="22"/>
                <w:szCs w:val="22"/>
              </w:rPr>
            </w:pPr>
            <w:r>
              <w:rPr>
                <w:rFonts w:ascii="Arial" w:hAnsi="Arial" w:cs="Arial"/>
                <w:sz w:val="22"/>
                <w:szCs w:val="22"/>
              </w:rPr>
              <w:t>0, &lt;0.001</w:t>
            </w:r>
          </w:p>
        </w:tc>
        <w:tc>
          <w:tcPr>
            <w:tcW w:w="985" w:type="dxa"/>
          </w:tcPr>
          <w:p w14:paraId="227D7F80" w14:textId="54332090" w:rsidR="00AE2E55" w:rsidRPr="00E702D1" w:rsidRDefault="00AE2E55" w:rsidP="00FD703E">
            <w:pPr>
              <w:rPr>
                <w:rFonts w:ascii="Arial" w:hAnsi="Arial" w:cs="Arial"/>
                <w:sz w:val="22"/>
                <w:szCs w:val="22"/>
              </w:rPr>
            </w:pPr>
            <w:r w:rsidRPr="00E702D1">
              <w:rPr>
                <w:rFonts w:ascii="Arial" w:hAnsi="Arial" w:cs="Arial"/>
                <w:sz w:val="22"/>
                <w:szCs w:val="22"/>
              </w:rPr>
              <w:t>0.</w:t>
            </w:r>
            <w:r w:rsidR="00407046">
              <w:rPr>
                <w:rFonts w:ascii="Arial" w:hAnsi="Arial" w:cs="Arial"/>
                <w:sz w:val="22"/>
                <w:szCs w:val="22"/>
              </w:rPr>
              <w:t>08</w:t>
            </w:r>
          </w:p>
        </w:tc>
      </w:tr>
      <w:tr w:rsidR="00250C37" w14:paraId="000B75D8" w14:textId="77777777" w:rsidTr="00C733DD">
        <w:tc>
          <w:tcPr>
            <w:tcW w:w="1168" w:type="dxa"/>
          </w:tcPr>
          <w:p w14:paraId="2F3EE80F" w14:textId="4D032577" w:rsidR="00AE2E55" w:rsidRPr="00E702D1" w:rsidRDefault="00AE2E55" w:rsidP="00FD703E">
            <w:pPr>
              <w:rPr>
                <w:rFonts w:ascii="Arial" w:hAnsi="Arial" w:cs="Arial"/>
                <w:i/>
                <w:iCs/>
                <w:sz w:val="22"/>
                <w:szCs w:val="22"/>
              </w:rPr>
            </w:pPr>
            <w:r w:rsidRPr="00E702D1">
              <w:rPr>
                <w:rFonts w:ascii="Arial" w:hAnsi="Arial" w:cs="Arial"/>
                <w:i/>
                <w:iCs/>
                <w:sz w:val="22"/>
                <w:szCs w:val="22"/>
              </w:rPr>
              <w:t>35-64</w:t>
            </w:r>
          </w:p>
        </w:tc>
        <w:tc>
          <w:tcPr>
            <w:tcW w:w="1169" w:type="dxa"/>
          </w:tcPr>
          <w:p w14:paraId="1B5961E4" w14:textId="02C3E2BD" w:rsidR="00AE2E55" w:rsidRPr="00E702D1" w:rsidRDefault="00AE2E55" w:rsidP="00FD703E">
            <w:pPr>
              <w:rPr>
                <w:rFonts w:ascii="Arial" w:hAnsi="Arial" w:cs="Arial"/>
                <w:sz w:val="22"/>
                <w:szCs w:val="22"/>
              </w:rPr>
            </w:pPr>
            <w:r w:rsidRPr="00E702D1">
              <w:rPr>
                <w:rFonts w:ascii="Arial" w:hAnsi="Arial" w:cs="Arial"/>
                <w:sz w:val="22"/>
                <w:szCs w:val="22"/>
              </w:rPr>
              <w:t>0.15</w:t>
            </w:r>
          </w:p>
        </w:tc>
        <w:tc>
          <w:tcPr>
            <w:tcW w:w="1169" w:type="dxa"/>
          </w:tcPr>
          <w:p w14:paraId="6A44EA67" w14:textId="6084141A" w:rsidR="00AE2E55" w:rsidRPr="00E702D1" w:rsidRDefault="006A3291" w:rsidP="00FD703E">
            <w:pPr>
              <w:rPr>
                <w:rFonts w:ascii="Arial" w:hAnsi="Arial" w:cs="Arial"/>
                <w:sz w:val="22"/>
                <w:szCs w:val="22"/>
              </w:rPr>
            </w:pPr>
            <w:r>
              <w:rPr>
                <w:rFonts w:ascii="Arial" w:hAnsi="Arial" w:cs="Arial"/>
                <w:sz w:val="22"/>
                <w:szCs w:val="22"/>
              </w:rPr>
              <w:t>155</w:t>
            </w:r>
          </w:p>
        </w:tc>
        <w:tc>
          <w:tcPr>
            <w:tcW w:w="1169" w:type="dxa"/>
          </w:tcPr>
          <w:p w14:paraId="4F0D2485" w14:textId="7CE077C4" w:rsidR="00AE2E55" w:rsidRPr="00E702D1" w:rsidRDefault="006E797B" w:rsidP="00FD703E">
            <w:pPr>
              <w:rPr>
                <w:rFonts w:ascii="Arial" w:hAnsi="Arial" w:cs="Arial"/>
                <w:sz w:val="22"/>
                <w:szCs w:val="22"/>
              </w:rPr>
            </w:pPr>
            <w:r>
              <w:rPr>
                <w:rFonts w:ascii="Arial" w:hAnsi="Arial" w:cs="Arial"/>
                <w:sz w:val="22"/>
                <w:szCs w:val="22"/>
              </w:rPr>
              <w:t>0.67</w:t>
            </w:r>
          </w:p>
        </w:tc>
        <w:tc>
          <w:tcPr>
            <w:tcW w:w="1168" w:type="dxa"/>
          </w:tcPr>
          <w:p w14:paraId="5F6A7CCA" w14:textId="40BDB94C" w:rsidR="00AE2E55" w:rsidRPr="00E702D1" w:rsidRDefault="006A3291" w:rsidP="00FD703E">
            <w:pPr>
              <w:rPr>
                <w:rFonts w:ascii="Arial" w:hAnsi="Arial" w:cs="Arial"/>
                <w:sz w:val="22"/>
                <w:szCs w:val="22"/>
              </w:rPr>
            </w:pPr>
            <w:r>
              <w:rPr>
                <w:rFonts w:ascii="Arial" w:hAnsi="Arial" w:cs="Arial"/>
                <w:sz w:val="22"/>
                <w:szCs w:val="22"/>
              </w:rPr>
              <w:t>855</w:t>
            </w:r>
          </w:p>
        </w:tc>
        <w:tc>
          <w:tcPr>
            <w:tcW w:w="1169" w:type="dxa"/>
          </w:tcPr>
          <w:p w14:paraId="463EE11A" w14:textId="68780798" w:rsidR="00AE2E55" w:rsidRPr="00E702D1" w:rsidRDefault="00901C77" w:rsidP="00FD703E">
            <w:pPr>
              <w:rPr>
                <w:rFonts w:ascii="Arial" w:hAnsi="Arial" w:cs="Arial"/>
                <w:sz w:val="22"/>
                <w:szCs w:val="22"/>
              </w:rPr>
            </w:pPr>
            <w:r>
              <w:rPr>
                <w:rFonts w:ascii="Arial" w:hAnsi="Arial" w:cs="Arial"/>
                <w:sz w:val="22"/>
                <w:szCs w:val="22"/>
              </w:rPr>
              <w:t>6.08</w:t>
            </w:r>
          </w:p>
        </w:tc>
        <w:tc>
          <w:tcPr>
            <w:tcW w:w="1353" w:type="dxa"/>
          </w:tcPr>
          <w:p w14:paraId="754E73AA" w14:textId="6E53434D" w:rsidR="00AE2E55" w:rsidRPr="00E702D1" w:rsidRDefault="001F58D7" w:rsidP="00FD703E">
            <w:pPr>
              <w:rPr>
                <w:rFonts w:ascii="Arial" w:hAnsi="Arial" w:cs="Arial"/>
                <w:sz w:val="22"/>
                <w:szCs w:val="22"/>
              </w:rPr>
            </w:pPr>
            <w:r>
              <w:rPr>
                <w:rFonts w:ascii="Arial" w:hAnsi="Arial" w:cs="Arial"/>
                <w:sz w:val="22"/>
                <w:szCs w:val="22"/>
              </w:rPr>
              <w:t>5.47, 6.7</w:t>
            </w:r>
          </w:p>
        </w:tc>
        <w:tc>
          <w:tcPr>
            <w:tcW w:w="985" w:type="dxa"/>
          </w:tcPr>
          <w:p w14:paraId="5DB83D10" w14:textId="42BDA8BE" w:rsidR="00AE2E55" w:rsidRPr="00E702D1" w:rsidRDefault="00AE2E55" w:rsidP="00FD703E">
            <w:pPr>
              <w:rPr>
                <w:rFonts w:ascii="Arial" w:hAnsi="Arial" w:cs="Arial"/>
                <w:b/>
                <w:bCs/>
                <w:sz w:val="22"/>
                <w:szCs w:val="22"/>
              </w:rPr>
            </w:pPr>
            <w:r w:rsidRPr="00E702D1">
              <w:rPr>
                <w:rFonts w:ascii="Arial" w:hAnsi="Arial" w:cs="Arial"/>
                <w:b/>
                <w:bCs/>
                <w:sz w:val="22"/>
                <w:szCs w:val="22"/>
              </w:rPr>
              <w:t>&lt;0.001</w:t>
            </w:r>
          </w:p>
        </w:tc>
      </w:tr>
      <w:tr w:rsidR="00250C37" w14:paraId="43CB4BCE" w14:textId="77777777" w:rsidTr="00C733DD">
        <w:tc>
          <w:tcPr>
            <w:tcW w:w="1168" w:type="dxa"/>
          </w:tcPr>
          <w:p w14:paraId="52B48994" w14:textId="0A450E53" w:rsidR="00AE2E55" w:rsidRPr="00E702D1" w:rsidRDefault="00AE2E55" w:rsidP="00FD703E">
            <w:pPr>
              <w:rPr>
                <w:rFonts w:ascii="Arial" w:hAnsi="Arial" w:cs="Arial"/>
                <w:i/>
                <w:iCs/>
                <w:sz w:val="22"/>
                <w:szCs w:val="22"/>
              </w:rPr>
            </w:pPr>
            <w:r w:rsidRPr="00E702D1">
              <w:rPr>
                <w:rFonts w:ascii="Arial" w:hAnsi="Arial" w:cs="Arial"/>
                <w:i/>
                <w:iCs/>
                <w:sz w:val="22"/>
                <w:szCs w:val="22"/>
              </w:rPr>
              <w:t>65+</w:t>
            </w:r>
          </w:p>
        </w:tc>
        <w:tc>
          <w:tcPr>
            <w:tcW w:w="1169" w:type="dxa"/>
          </w:tcPr>
          <w:p w14:paraId="730ECFC0" w14:textId="52C730BC" w:rsidR="00AE2E55" w:rsidRPr="00E702D1" w:rsidRDefault="00AE2E55" w:rsidP="00FD703E">
            <w:pPr>
              <w:rPr>
                <w:rFonts w:ascii="Arial" w:hAnsi="Arial" w:cs="Arial"/>
                <w:sz w:val="22"/>
                <w:szCs w:val="22"/>
              </w:rPr>
            </w:pPr>
            <w:r w:rsidRPr="00E702D1">
              <w:rPr>
                <w:rFonts w:ascii="Arial" w:hAnsi="Arial" w:cs="Arial"/>
                <w:sz w:val="22"/>
                <w:szCs w:val="22"/>
              </w:rPr>
              <w:t>2.61</w:t>
            </w:r>
          </w:p>
        </w:tc>
        <w:tc>
          <w:tcPr>
            <w:tcW w:w="1169" w:type="dxa"/>
          </w:tcPr>
          <w:p w14:paraId="1024BCBA" w14:textId="3AF50AFF" w:rsidR="00AE2E55" w:rsidRPr="00E702D1" w:rsidRDefault="00064AC2" w:rsidP="00FD703E">
            <w:pPr>
              <w:rPr>
                <w:rFonts w:ascii="Arial" w:hAnsi="Arial" w:cs="Arial"/>
                <w:sz w:val="22"/>
                <w:szCs w:val="22"/>
              </w:rPr>
            </w:pPr>
            <w:r>
              <w:rPr>
                <w:rFonts w:ascii="Arial" w:hAnsi="Arial" w:cs="Arial"/>
                <w:sz w:val="22"/>
                <w:szCs w:val="22"/>
              </w:rPr>
              <w:t>907</w:t>
            </w:r>
          </w:p>
        </w:tc>
        <w:tc>
          <w:tcPr>
            <w:tcW w:w="1169" w:type="dxa"/>
          </w:tcPr>
          <w:p w14:paraId="1A44F030" w14:textId="72A7BBD2" w:rsidR="00AE2E55" w:rsidRPr="00E702D1" w:rsidRDefault="006D4F92" w:rsidP="00FD703E">
            <w:pPr>
              <w:rPr>
                <w:rFonts w:ascii="Arial" w:hAnsi="Arial" w:cs="Arial"/>
                <w:sz w:val="22"/>
                <w:szCs w:val="22"/>
              </w:rPr>
            </w:pPr>
            <w:r>
              <w:rPr>
                <w:rFonts w:ascii="Arial" w:hAnsi="Arial" w:cs="Arial"/>
                <w:sz w:val="22"/>
                <w:szCs w:val="22"/>
              </w:rPr>
              <w:t>6.4</w:t>
            </w:r>
          </w:p>
        </w:tc>
        <w:tc>
          <w:tcPr>
            <w:tcW w:w="1168" w:type="dxa"/>
          </w:tcPr>
          <w:p w14:paraId="70946C6E" w14:textId="26B18FE9" w:rsidR="00AE2E55" w:rsidRPr="00E702D1" w:rsidRDefault="00FD3B14" w:rsidP="00FD703E">
            <w:pPr>
              <w:rPr>
                <w:rFonts w:ascii="Arial" w:hAnsi="Arial" w:cs="Arial"/>
                <w:sz w:val="22"/>
                <w:szCs w:val="22"/>
              </w:rPr>
            </w:pPr>
            <w:r>
              <w:rPr>
                <w:rFonts w:ascii="Arial" w:hAnsi="Arial" w:cs="Arial"/>
                <w:sz w:val="22"/>
                <w:szCs w:val="22"/>
              </w:rPr>
              <w:t>3,789</w:t>
            </w:r>
          </w:p>
        </w:tc>
        <w:tc>
          <w:tcPr>
            <w:tcW w:w="1169" w:type="dxa"/>
          </w:tcPr>
          <w:p w14:paraId="61BF2971" w14:textId="6D00C92D" w:rsidR="00AE2E55" w:rsidRPr="00E702D1" w:rsidRDefault="00FD3430" w:rsidP="00FD703E">
            <w:pPr>
              <w:rPr>
                <w:rFonts w:ascii="Arial" w:hAnsi="Arial" w:cs="Arial"/>
                <w:sz w:val="22"/>
                <w:szCs w:val="22"/>
              </w:rPr>
            </w:pPr>
            <w:r>
              <w:rPr>
                <w:rFonts w:ascii="Arial" w:hAnsi="Arial" w:cs="Arial"/>
                <w:sz w:val="22"/>
                <w:szCs w:val="22"/>
              </w:rPr>
              <w:t>2.9</w:t>
            </w:r>
          </w:p>
        </w:tc>
        <w:tc>
          <w:tcPr>
            <w:tcW w:w="1353" w:type="dxa"/>
          </w:tcPr>
          <w:p w14:paraId="7DA5C33E" w14:textId="6AC808CD" w:rsidR="00AE2E55" w:rsidRPr="00E702D1" w:rsidRDefault="002619D3" w:rsidP="00FD703E">
            <w:pPr>
              <w:rPr>
                <w:rFonts w:ascii="Arial" w:hAnsi="Arial" w:cs="Arial"/>
                <w:sz w:val="22"/>
                <w:szCs w:val="22"/>
              </w:rPr>
            </w:pPr>
            <w:r>
              <w:rPr>
                <w:rFonts w:ascii="Arial" w:hAnsi="Arial" w:cs="Arial"/>
                <w:sz w:val="22"/>
                <w:szCs w:val="22"/>
              </w:rPr>
              <w:t>2.2, 3.6</w:t>
            </w:r>
          </w:p>
        </w:tc>
        <w:tc>
          <w:tcPr>
            <w:tcW w:w="985" w:type="dxa"/>
          </w:tcPr>
          <w:p w14:paraId="5B4010A4" w14:textId="26657859" w:rsidR="00AE2E55" w:rsidRPr="00E702D1" w:rsidRDefault="00AE2E55" w:rsidP="00FD703E">
            <w:pPr>
              <w:rPr>
                <w:rFonts w:ascii="Arial" w:hAnsi="Arial" w:cs="Arial"/>
                <w:b/>
                <w:bCs/>
                <w:sz w:val="22"/>
                <w:szCs w:val="22"/>
              </w:rPr>
            </w:pPr>
            <w:r w:rsidRPr="00E702D1">
              <w:rPr>
                <w:rFonts w:ascii="Arial" w:hAnsi="Arial" w:cs="Arial"/>
                <w:b/>
                <w:bCs/>
                <w:sz w:val="22"/>
                <w:szCs w:val="22"/>
              </w:rPr>
              <w:t>&lt;0.001</w:t>
            </w:r>
          </w:p>
        </w:tc>
      </w:tr>
      <w:tr w:rsidR="00250C37" w14:paraId="3B705B0A" w14:textId="77777777" w:rsidTr="00F92EB0">
        <w:tc>
          <w:tcPr>
            <w:tcW w:w="9350" w:type="dxa"/>
            <w:gridSpan w:val="8"/>
          </w:tcPr>
          <w:p w14:paraId="2C225053" w14:textId="0910B7F1" w:rsidR="00250C37" w:rsidRPr="00E702D1" w:rsidRDefault="00250C37" w:rsidP="00FD703E">
            <w:pPr>
              <w:rPr>
                <w:rFonts w:ascii="Arial" w:hAnsi="Arial" w:cs="Arial"/>
                <w:sz w:val="22"/>
                <w:szCs w:val="22"/>
              </w:rPr>
            </w:pPr>
            <w:r w:rsidRPr="00E702D1">
              <w:rPr>
                <w:rFonts w:ascii="Arial" w:hAnsi="Arial" w:cs="Arial"/>
                <w:b/>
                <w:bCs/>
                <w:sz w:val="22"/>
                <w:szCs w:val="22"/>
              </w:rPr>
              <w:t>Comorbidity</w:t>
            </w:r>
          </w:p>
        </w:tc>
      </w:tr>
      <w:tr w:rsidR="00250C37" w14:paraId="2DC8662B" w14:textId="77777777" w:rsidTr="00C733DD">
        <w:tc>
          <w:tcPr>
            <w:tcW w:w="1168" w:type="dxa"/>
          </w:tcPr>
          <w:p w14:paraId="60617522" w14:textId="746331A4" w:rsidR="00AE2E55" w:rsidRPr="00E702D1" w:rsidRDefault="00AE2E55" w:rsidP="00FD703E">
            <w:pPr>
              <w:rPr>
                <w:rFonts w:ascii="Arial" w:hAnsi="Arial" w:cs="Arial"/>
                <w:i/>
                <w:iCs/>
                <w:sz w:val="22"/>
                <w:szCs w:val="22"/>
              </w:rPr>
            </w:pPr>
            <w:r w:rsidRPr="00E702D1">
              <w:rPr>
                <w:rFonts w:ascii="Arial" w:hAnsi="Arial" w:cs="Arial"/>
                <w:i/>
                <w:iCs/>
                <w:sz w:val="22"/>
                <w:szCs w:val="22"/>
              </w:rPr>
              <w:t>Diabetes</w:t>
            </w:r>
          </w:p>
        </w:tc>
        <w:tc>
          <w:tcPr>
            <w:tcW w:w="1169" w:type="dxa"/>
          </w:tcPr>
          <w:p w14:paraId="15D785C7" w14:textId="3A69EFD0" w:rsidR="00AE2E55" w:rsidRPr="00E702D1" w:rsidRDefault="00AE2E55" w:rsidP="00FD703E">
            <w:pPr>
              <w:rPr>
                <w:rFonts w:ascii="Arial" w:hAnsi="Arial" w:cs="Arial"/>
                <w:sz w:val="22"/>
                <w:szCs w:val="22"/>
              </w:rPr>
            </w:pPr>
            <w:r w:rsidRPr="00E702D1">
              <w:rPr>
                <w:rFonts w:ascii="Arial" w:hAnsi="Arial" w:cs="Arial"/>
                <w:sz w:val="22"/>
                <w:szCs w:val="22"/>
              </w:rPr>
              <w:t>0.28</w:t>
            </w:r>
          </w:p>
        </w:tc>
        <w:tc>
          <w:tcPr>
            <w:tcW w:w="1169" w:type="dxa"/>
          </w:tcPr>
          <w:p w14:paraId="0F41C301" w14:textId="214004F0" w:rsidR="00AE2E55" w:rsidRPr="00E702D1" w:rsidRDefault="00C45296" w:rsidP="00FD703E">
            <w:pPr>
              <w:rPr>
                <w:rFonts w:ascii="Arial" w:hAnsi="Arial" w:cs="Arial"/>
                <w:sz w:val="22"/>
                <w:szCs w:val="22"/>
              </w:rPr>
            </w:pPr>
            <w:r>
              <w:rPr>
                <w:rFonts w:ascii="Arial" w:hAnsi="Arial" w:cs="Arial"/>
                <w:sz w:val="22"/>
                <w:szCs w:val="22"/>
              </w:rPr>
              <w:t>771</w:t>
            </w:r>
          </w:p>
        </w:tc>
        <w:tc>
          <w:tcPr>
            <w:tcW w:w="1169" w:type="dxa"/>
          </w:tcPr>
          <w:p w14:paraId="0833D067" w14:textId="530D2DAC" w:rsidR="00AE2E55" w:rsidRPr="00E702D1" w:rsidRDefault="00634A28" w:rsidP="00FD703E">
            <w:pPr>
              <w:rPr>
                <w:rFonts w:ascii="Arial" w:hAnsi="Arial" w:cs="Arial"/>
                <w:sz w:val="22"/>
                <w:szCs w:val="22"/>
              </w:rPr>
            </w:pPr>
            <w:r>
              <w:rPr>
                <w:rFonts w:ascii="Arial" w:hAnsi="Arial" w:cs="Arial"/>
                <w:sz w:val="22"/>
                <w:szCs w:val="22"/>
              </w:rPr>
              <w:t>0.83</w:t>
            </w:r>
          </w:p>
        </w:tc>
        <w:tc>
          <w:tcPr>
            <w:tcW w:w="1168" w:type="dxa"/>
          </w:tcPr>
          <w:p w14:paraId="4C1AB3D0" w14:textId="6563B81D" w:rsidR="00AE2E55" w:rsidRPr="00E702D1" w:rsidRDefault="00C45296" w:rsidP="00FD703E">
            <w:pPr>
              <w:rPr>
                <w:rFonts w:ascii="Arial" w:hAnsi="Arial" w:cs="Arial"/>
                <w:sz w:val="22"/>
                <w:szCs w:val="22"/>
              </w:rPr>
            </w:pPr>
            <w:r>
              <w:rPr>
                <w:rFonts w:ascii="Arial" w:hAnsi="Arial" w:cs="Arial"/>
                <w:sz w:val="22"/>
                <w:szCs w:val="22"/>
              </w:rPr>
              <w:t>3,532</w:t>
            </w:r>
          </w:p>
        </w:tc>
        <w:tc>
          <w:tcPr>
            <w:tcW w:w="1169" w:type="dxa"/>
          </w:tcPr>
          <w:p w14:paraId="46CEC03B" w14:textId="37115F77" w:rsidR="00AE2E55" w:rsidRPr="00E702D1" w:rsidRDefault="00D30454" w:rsidP="00FD703E">
            <w:pPr>
              <w:rPr>
                <w:rFonts w:ascii="Arial" w:hAnsi="Arial" w:cs="Arial"/>
                <w:sz w:val="22"/>
                <w:szCs w:val="22"/>
              </w:rPr>
            </w:pPr>
            <w:r>
              <w:rPr>
                <w:rFonts w:ascii="Arial" w:hAnsi="Arial" w:cs="Arial"/>
                <w:sz w:val="22"/>
                <w:szCs w:val="22"/>
              </w:rPr>
              <w:t>4.04</w:t>
            </w:r>
          </w:p>
        </w:tc>
        <w:tc>
          <w:tcPr>
            <w:tcW w:w="1353" w:type="dxa"/>
          </w:tcPr>
          <w:p w14:paraId="04B175D9" w14:textId="74B9E6F1" w:rsidR="00AE2E55" w:rsidRPr="00E702D1" w:rsidRDefault="007351CE" w:rsidP="00FD703E">
            <w:pPr>
              <w:rPr>
                <w:rFonts w:ascii="Arial" w:hAnsi="Arial" w:cs="Arial"/>
                <w:sz w:val="22"/>
                <w:szCs w:val="22"/>
              </w:rPr>
            </w:pPr>
            <w:r>
              <w:rPr>
                <w:rFonts w:ascii="Arial" w:hAnsi="Arial" w:cs="Arial"/>
                <w:sz w:val="22"/>
                <w:szCs w:val="22"/>
              </w:rPr>
              <w:t xml:space="preserve">3.03, </w:t>
            </w:r>
            <w:r w:rsidR="00CC1F9E">
              <w:rPr>
                <w:rFonts w:ascii="Arial" w:hAnsi="Arial" w:cs="Arial"/>
                <w:sz w:val="22"/>
                <w:szCs w:val="22"/>
              </w:rPr>
              <w:t>5.07</w:t>
            </w:r>
          </w:p>
        </w:tc>
        <w:tc>
          <w:tcPr>
            <w:tcW w:w="985" w:type="dxa"/>
          </w:tcPr>
          <w:p w14:paraId="2702B437" w14:textId="46B50228" w:rsidR="00AE2E55" w:rsidRPr="00E702D1" w:rsidRDefault="00AE2E55" w:rsidP="00FD703E">
            <w:pPr>
              <w:rPr>
                <w:rFonts w:ascii="Arial" w:hAnsi="Arial" w:cs="Arial"/>
                <w:sz w:val="22"/>
                <w:szCs w:val="22"/>
              </w:rPr>
            </w:pPr>
            <w:r w:rsidRPr="00E702D1">
              <w:rPr>
                <w:rFonts w:ascii="Arial" w:hAnsi="Arial" w:cs="Arial"/>
                <w:b/>
                <w:bCs/>
                <w:sz w:val="22"/>
                <w:szCs w:val="22"/>
              </w:rPr>
              <w:t>&lt;0.001</w:t>
            </w:r>
          </w:p>
        </w:tc>
      </w:tr>
      <w:tr w:rsidR="00250C37" w14:paraId="47E5ECDB" w14:textId="77777777" w:rsidTr="00C733DD">
        <w:tc>
          <w:tcPr>
            <w:tcW w:w="1168" w:type="dxa"/>
          </w:tcPr>
          <w:p w14:paraId="7C043E55" w14:textId="0CFE31DF" w:rsidR="00AE2E55" w:rsidRPr="00E702D1" w:rsidRDefault="00AE2E55" w:rsidP="00FD703E">
            <w:pPr>
              <w:rPr>
                <w:rFonts w:ascii="Arial" w:hAnsi="Arial" w:cs="Arial"/>
                <w:i/>
                <w:iCs/>
                <w:sz w:val="22"/>
                <w:szCs w:val="22"/>
              </w:rPr>
            </w:pPr>
            <w:r w:rsidRPr="00E702D1">
              <w:rPr>
                <w:rFonts w:ascii="Arial" w:hAnsi="Arial" w:cs="Arial"/>
                <w:i/>
                <w:iCs/>
                <w:sz w:val="22"/>
                <w:szCs w:val="22"/>
              </w:rPr>
              <w:t>Peripheral Vascular Disease</w:t>
            </w:r>
          </w:p>
        </w:tc>
        <w:tc>
          <w:tcPr>
            <w:tcW w:w="1169" w:type="dxa"/>
          </w:tcPr>
          <w:p w14:paraId="49D8445B" w14:textId="1A3D97D6" w:rsidR="00AE2E55" w:rsidRPr="00E702D1" w:rsidRDefault="00EC0337" w:rsidP="00FD703E">
            <w:pPr>
              <w:rPr>
                <w:rFonts w:ascii="Arial" w:hAnsi="Arial" w:cs="Arial"/>
                <w:sz w:val="22"/>
                <w:szCs w:val="22"/>
              </w:rPr>
            </w:pPr>
            <w:r>
              <w:rPr>
                <w:rFonts w:ascii="Arial" w:hAnsi="Arial" w:cs="Arial"/>
                <w:sz w:val="22"/>
                <w:szCs w:val="22"/>
              </w:rPr>
              <w:t>0.06</w:t>
            </w:r>
          </w:p>
        </w:tc>
        <w:tc>
          <w:tcPr>
            <w:tcW w:w="1169" w:type="dxa"/>
          </w:tcPr>
          <w:p w14:paraId="5C5EF180" w14:textId="1CCDDD41" w:rsidR="00AE2E55" w:rsidRPr="00E702D1" w:rsidRDefault="00441BED" w:rsidP="00FD703E">
            <w:pPr>
              <w:rPr>
                <w:rFonts w:ascii="Arial" w:hAnsi="Arial" w:cs="Arial"/>
                <w:sz w:val="22"/>
                <w:szCs w:val="22"/>
              </w:rPr>
            </w:pPr>
            <w:r>
              <w:rPr>
                <w:rFonts w:ascii="Arial" w:hAnsi="Arial" w:cs="Arial"/>
                <w:sz w:val="22"/>
                <w:szCs w:val="22"/>
              </w:rPr>
              <w:t>176</w:t>
            </w:r>
          </w:p>
        </w:tc>
        <w:tc>
          <w:tcPr>
            <w:tcW w:w="1169" w:type="dxa"/>
          </w:tcPr>
          <w:p w14:paraId="08C32C1B" w14:textId="69F9A3F4" w:rsidR="00AE2E55" w:rsidRPr="00E702D1" w:rsidRDefault="00B17BB5" w:rsidP="00FD703E">
            <w:pPr>
              <w:rPr>
                <w:rFonts w:ascii="Arial" w:hAnsi="Arial" w:cs="Arial"/>
                <w:sz w:val="22"/>
                <w:szCs w:val="22"/>
              </w:rPr>
            </w:pPr>
            <w:r>
              <w:rPr>
                <w:rFonts w:ascii="Arial" w:hAnsi="Arial" w:cs="Arial"/>
                <w:sz w:val="22"/>
                <w:szCs w:val="22"/>
              </w:rPr>
              <w:t>0.21</w:t>
            </w:r>
          </w:p>
        </w:tc>
        <w:tc>
          <w:tcPr>
            <w:tcW w:w="1168" w:type="dxa"/>
          </w:tcPr>
          <w:p w14:paraId="066E832C" w14:textId="208145ED" w:rsidR="00AE2E55" w:rsidRPr="00E702D1" w:rsidRDefault="008C04A7" w:rsidP="00FD703E">
            <w:pPr>
              <w:rPr>
                <w:rFonts w:ascii="Arial" w:hAnsi="Arial" w:cs="Arial"/>
                <w:sz w:val="22"/>
                <w:szCs w:val="22"/>
              </w:rPr>
            </w:pPr>
            <w:r>
              <w:rPr>
                <w:rFonts w:ascii="Arial" w:hAnsi="Arial" w:cs="Arial"/>
                <w:sz w:val="22"/>
                <w:szCs w:val="22"/>
              </w:rPr>
              <w:t>939</w:t>
            </w:r>
          </w:p>
        </w:tc>
        <w:tc>
          <w:tcPr>
            <w:tcW w:w="1169" w:type="dxa"/>
          </w:tcPr>
          <w:p w14:paraId="427FC181" w14:textId="3566E21B" w:rsidR="00AE2E55" w:rsidRPr="00E702D1" w:rsidRDefault="007250EB" w:rsidP="00FD703E">
            <w:pPr>
              <w:rPr>
                <w:rFonts w:ascii="Arial" w:hAnsi="Arial" w:cs="Arial"/>
                <w:sz w:val="22"/>
                <w:szCs w:val="22"/>
              </w:rPr>
            </w:pPr>
            <w:r>
              <w:rPr>
                <w:rFonts w:ascii="Arial" w:hAnsi="Arial" w:cs="Arial"/>
                <w:sz w:val="22"/>
                <w:szCs w:val="22"/>
              </w:rPr>
              <w:t>5.27</w:t>
            </w:r>
          </w:p>
        </w:tc>
        <w:tc>
          <w:tcPr>
            <w:tcW w:w="1353" w:type="dxa"/>
          </w:tcPr>
          <w:p w14:paraId="3A2F4675" w14:textId="07D56EAB" w:rsidR="00AE2E55" w:rsidRPr="00E702D1" w:rsidRDefault="007250EB" w:rsidP="00FD703E">
            <w:pPr>
              <w:rPr>
                <w:rFonts w:ascii="Arial" w:hAnsi="Arial" w:cs="Arial"/>
                <w:sz w:val="22"/>
                <w:szCs w:val="22"/>
              </w:rPr>
            </w:pPr>
            <w:r>
              <w:rPr>
                <w:rFonts w:ascii="Arial" w:hAnsi="Arial" w:cs="Arial"/>
                <w:sz w:val="22"/>
                <w:szCs w:val="22"/>
              </w:rPr>
              <w:t xml:space="preserve">4.19, </w:t>
            </w:r>
            <w:r w:rsidR="009D0BEC">
              <w:rPr>
                <w:rFonts w:ascii="Arial" w:hAnsi="Arial" w:cs="Arial"/>
                <w:sz w:val="22"/>
                <w:szCs w:val="22"/>
              </w:rPr>
              <w:t>6.36</w:t>
            </w:r>
          </w:p>
        </w:tc>
        <w:tc>
          <w:tcPr>
            <w:tcW w:w="985" w:type="dxa"/>
          </w:tcPr>
          <w:p w14:paraId="42AED31E" w14:textId="2920990A" w:rsidR="00AE2E55" w:rsidRPr="00E702D1" w:rsidRDefault="00AE2E55" w:rsidP="00FD703E">
            <w:pPr>
              <w:rPr>
                <w:rFonts w:ascii="Arial" w:hAnsi="Arial" w:cs="Arial"/>
                <w:sz w:val="22"/>
                <w:szCs w:val="22"/>
              </w:rPr>
            </w:pPr>
            <w:r w:rsidRPr="00E702D1">
              <w:rPr>
                <w:rFonts w:ascii="Arial" w:hAnsi="Arial" w:cs="Arial"/>
                <w:b/>
                <w:bCs/>
                <w:sz w:val="22"/>
                <w:szCs w:val="22"/>
              </w:rPr>
              <w:t>&lt;0.001</w:t>
            </w:r>
          </w:p>
        </w:tc>
      </w:tr>
      <w:tr w:rsidR="00250C37" w14:paraId="79CB4249" w14:textId="77777777" w:rsidTr="00C733DD">
        <w:tc>
          <w:tcPr>
            <w:tcW w:w="1168" w:type="dxa"/>
          </w:tcPr>
          <w:p w14:paraId="5ABC67EC" w14:textId="7321A429" w:rsidR="00AE2E55" w:rsidRPr="00E702D1" w:rsidRDefault="00AE2E55" w:rsidP="00FD703E">
            <w:pPr>
              <w:rPr>
                <w:rFonts w:ascii="Arial" w:hAnsi="Arial" w:cs="Arial"/>
                <w:i/>
                <w:iCs/>
                <w:sz w:val="22"/>
                <w:szCs w:val="22"/>
              </w:rPr>
            </w:pPr>
            <w:r w:rsidRPr="00E702D1">
              <w:rPr>
                <w:rFonts w:ascii="Arial" w:hAnsi="Arial" w:cs="Arial"/>
                <w:i/>
                <w:iCs/>
                <w:sz w:val="22"/>
                <w:szCs w:val="22"/>
              </w:rPr>
              <w:t>Trauma</w:t>
            </w:r>
          </w:p>
        </w:tc>
        <w:tc>
          <w:tcPr>
            <w:tcW w:w="1169" w:type="dxa"/>
          </w:tcPr>
          <w:p w14:paraId="08EBA4D3" w14:textId="5D687F54" w:rsidR="00AE2E55" w:rsidRPr="00E702D1" w:rsidRDefault="00AE2E55" w:rsidP="00FD703E">
            <w:pPr>
              <w:rPr>
                <w:rFonts w:ascii="Arial" w:hAnsi="Arial" w:cs="Arial"/>
                <w:sz w:val="22"/>
                <w:szCs w:val="22"/>
              </w:rPr>
            </w:pPr>
            <w:r w:rsidRPr="00E702D1">
              <w:rPr>
                <w:rFonts w:ascii="Arial" w:hAnsi="Arial" w:cs="Arial"/>
                <w:sz w:val="22"/>
                <w:szCs w:val="22"/>
              </w:rPr>
              <w:t>0.02</w:t>
            </w:r>
          </w:p>
        </w:tc>
        <w:tc>
          <w:tcPr>
            <w:tcW w:w="1169" w:type="dxa"/>
          </w:tcPr>
          <w:p w14:paraId="250BB4C7" w14:textId="22B2C8F8" w:rsidR="00AE2E55" w:rsidRPr="00E702D1" w:rsidRDefault="0054299E" w:rsidP="00FD703E">
            <w:pPr>
              <w:rPr>
                <w:rFonts w:ascii="Arial" w:hAnsi="Arial" w:cs="Arial"/>
                <w:sz w:val="22"/>
                <w:szCs w:val="22"/>
              </w:rPr>
            </w:pPr>
            <w:r>
              <w:rPr>
                <w:rFonts w:ascii="Arial" w:hAnsi="Arial" w:cs="Arial"/>
                <w:sz w:val="22"/>
                <w:szCs w:val="22"/>
              </w:rPr>
              <w:t>5</w:t>
            </w:r>
            <w:r w:rsidR="00D533EE">
              <w:rPr>
                <w:rFonts w:ascii="Arial" w:hAnsi="Arial" w:cs="Arial"/>
                <w:sz w:val="22"/>
                <w:szCs w:val="22"/>
              </w:rPr>
              <w:t>5</w:t>
            </w:r>
          </w:p>
        </w:tc>
        <w:tc>
          <w:tcPr>
            <w:tcW w:w="1169" w:type="dxa"/>
          </w:tcPr>
          <w:p w14:paraId="531EEF32" w14:textId="6D15D9C7" w:rsidR="00AE2E55" w:rsidRPr="00E702D1" w:rsidRDefault="00F009EE" w:rsidP="00FD703E">
            <w:pPr>
              <w:rPr>
                <w:rFonts w:ascii="Arial" w:hAnsi="Arial" w:cs="Arial"/>
                <w:sz w:val="22"/>
                <w:szCs w:val="22"/>
              </w:rPr>
            </w:pPr>
            <w:r>
              <w:rPr>
                <w:rFonts w:ascii="Arial" w:hAnsi="Arial" w:cs="Arial"/>
                <w:sz w:val="22"/>
                <w:szCs w:val="22"/>
              </w:rPr>
              <w:t>0.06</w:t>
            </w:r>
          </w:p>
        </w:tc>
        <w:tc>
          <w:tcPr>
            <w:tcW w:w="1168" w:type="dxa"/>
          </w:tcPr>
          <w:p w14:paraId="2EF53815" w14:textId="77DD714E" w:rsidR="00AE2E55" w:rsidRPr="00E702D1" w:rsidRDefault="006E24BB" w:rsidP="00FD703E">
            <w:pPr>
              <w:rPr>
                <w:rFonts w:ascii="Arial" w:hAnsi="Arial" w:cs="Arial"/>
                <w:sz w:val="22"/>
                <w:szCs w:val="22"/>
              </w:rPr>
            </w:pPr>
            <w:r>
              <w:rPr>
                <w:rFonts w:ascii="Arial" w:hAnsi="Arial" w:cs="Arial"/>
                <w:sz w:val="22"/>
                <w:szCs w:val="22"/>
              </w:rPr>
              <w:t>281</w:t>
            </w:r>
          </w:p>
        </w:tc>
        <w:tc>
          <w:tcPr>
            <w:tcW w:w="1169" w:type="dxa"/>
          </w:tcPr>
          <w:p w14:paraId="64CB2203" w14:textId="0FAE2147" w:rsidR="00AE2E55" w:rsidRPr="00E702D1" w:rsidRDefault="003C6ACE" w:rsidP="00FD703E">
            <w:pPr>
              <w:rPr>
                <w:rFonts w:ascii="Arial" w:hAnsi="Arial" w:cs="Arial"/>
                <w:sz w:val="22"/>
                <w:szCs w:val="22"/>
              </w:rPr>
            </w:pPr>
            <w:r>
              <w:rPr>
                <w:rFonts w:ascii="Arial" w:hAnsi="Arial" w:cs="Arial"/>
                <w:sz w:val="22"/>
                <w:szCs w:val="22"/>
              </w:rPr>
              <w:t>6.85</w:t>
            </w:r>
          </w:p>
        </w:tc>
        <w:tc>
          <w:tcPr>
            <w:tcW w:w="1353" w:type="dxa"/>
          </w:tcPr>
          <w:p w14:paraId="5FE4A68D" w14:textId="545E42DD" w:rsidR="00AE2E55" w:rsidRPr="00E702D1" w:rsidRDefault="005A59A2" w:rsidP="00FD703E">
            <w:pPr>
              <w:rPr>
                <w:rFonts w:ascii="Arial" w:hAnsi="Arial" w:cs="Arial"/>
                <w:sz w:val="22"/>
                <w:szCs w:val="22"/>
              </w:rPr>
            </w:pPr>
            <w:r>
              <w:rPr>
                <w:rFonts w:ascii="Arial" w:hAnsi="Arial" w:cs="Arial"/>
                <w:sz w:val="22"/>
                <w:szCs w:val="22"/>
              </w:rPr>
              <w:t xml:space="preserve">5.09, </w:t>
            </w:r>
            <w:r w:rsidR="00701865">
              <w:rPr>
                <w:rFonts w:ascii="Arial" w:hAnsi="Arial" w:cs="Arial"/>
                <w:sz w:val="22"/>
                <w:szCs w:val="22"/>
              </w:rPr>
              <w:t>8.64</w:t>
            </w:r>
          </w:p>
        </w:tc>
        <w:tc>
          <w:tcPr>
            <w:tcW w:w="985" w:type="dxa"/>
          </w:tcPr>
          <w:p w14:paraId="61D66AC7" w14:textId="629BECAC" w:rsidR="00AE2E55" w:rsidRPr="00E702D1" w:rsidRDefault="00AE2E55" w:rsidP="00FD703E">
            <w:pPr>
              <w:rPr>
                <w:rFonts w:ascii="Arial" w:hAnsi="Arial" w:cs="Arial"/>
                <w:sz w:val="22"/>
                <w:szCs w:val="22"/>
              </w:rPr>
            </w:pPr>
            <w:r w:rsidRPr="00E702D1">
              <w:rPr>
                <w:rFonts w:ascii="Arial" w:hAnsi="Arial" w:cs="Arial"/>
                <w:b/>
                <w:bCs/>
                <w:sz w:val="22"/>
                <w:szCs w:val="22"/>
              </w:rPr>
              <w:t>&lt;0.001</w:t>
            </w:r>
          </w:p>
        </w:tc>
      </w:tr>
      <w:tr w:rsidR="00250C37" w14:paraId="35B66B6B" w14:textId="77777777" w:rsidTr="00C733DD">
        <w:tc>
          <w:tcPr>
            <w:tcW w:w="1168" w:type="dxa"/>
          </w:tcPr>
          <w:p w14:paraId="05BADD3D" w14:textId="211B9E81" w:rsidR="00AE2E55" w:rsidRPr="00E702D1" w:rsidRDefault="00AE2E55" w:rsidP="00FD703E">
            <w:pPr>
              <w:rPr>
                <w:rFonts w:ascii="Arial" w:hAnsi="Arial" w:cs="Arial"/>
                <w:i/>
                <w:iCs/>
                <w:sz w:val="22"/>
                <w:szCs w:val="22"/>
              </w:rPr>
            </w:pPr>
            <w:r w:rsidRPr="00E702D1">
              <w:rPr>
                <w:rFonts w:ascii="Arial" w:hAnsi="Arial" w:cs="Arial"/>
                <w:i/>
                <w:iCs/>
                <w:sz w:val="22"/>
                <w:szCs w:val="22"/>
              </w:rPr>
              <w:t>Decubitus Ulcer</w:t>
            </w:r>
          </w:p>
        </w:tc>
        <w:tc>
          <w:tcPr>
            <w:tcW w:w="1169" w:type="dxa"/>
          </w:tcPr>
          <w:p w14:paraId="6CC6243B" w14:textId="6C7BABF5" w:rsidR="00AE2E55" w:rsidRPr="00E702D1" w:rsidRDefault="00AE2E55" w:rsidP="00FD703E">
            <w:pPr>
              <w:rPr>
                <w:rFonts w:ascii="Arial" w:hAnsi="Arial" w:cs="Arial"/>
                <w:sz w:val="22"/>
                <w:szCs w:val="22"/>
              </w:rPr>
            </w:pPr>
            <w:r w:rsidRPr="00E702D1">
              <w:rPr>
                <w:rFonts w:ascii="Arial" w:hAnsi="Arial" w:cs="Arial"/>
                <w:sz w:val="22"/>
                <w:szCs w:val="22"/>
              </w:rPr>
              <w:t>0.07</w:t>
            </w:r>
          </w:p>
        </w:tc>
        <w:tc>
          <w:tcPr>
            <w:tcW w:w="1169" w:type="dxa"/>
          </w:tcPr>
          <w:p w14:paraId="53CA4A0F" w14:textId="7A82DED7" w:rsidR="00AE2E55" w:rsidRPr="00E702D1" w:rsidRDefault="00F2533E" w:rsidP="00FD703E">
            <w:pPr>
              <w:rPr>
                <w:rFonts w:ascii="Arial" w:hAnsi="Arial" w:cs="Arial"/>
                <w:sz w:val="22"/>
                <w:szCs w:val="22"/>
              </w:rPr>
            </w:pPr>
            <w:r>
              <w:rPr>
                <w:rFonts w:ascii="Arial" w:hAnsi="Arial" w:cs="Arial"/>
                <w:sz w:val="22"/>
                <w:szCs w:val="22"/>
              </w:rPr>
              <w:t>210</w:t>
            </w:r>
          </w:p>
        </w:tc>
        <w:tc>
          <w:tcPr>
            <w:tcW w:w="1169" w:type="dxa"/>
          </w:tcPr>
          <w:p w14:paraId="0868D8AF" w14:textId="2A55D300" w:rsidR="00AE2E55" w:rsidRPr="00E702D1" w:rsidRDefault="00E438E3" w:rsidP="00FD703E">
            <w:pPr>
              <w:rPr>
                <w:rFonts w:ascii="Arial" w:hAnsi="Arial" w:cs="Arial"/>
                <w:sz w:val="22"/>
                <w:szCs w:val="22"/>
              </w:rPr>
            </w:pPr>
            <w:r>
              <w:rPr>
                <w:rFonts w:ascii="Arial" w:hAnsi="Arial" w:cs="Arial"/>
                <w:sz w:val="22"/>
                <w:szCs w:val="22"/>
              </w:rPr>
              <w:t>0.27</w:t>
            </w:r>
          </w:p>
        </w:tc>
        <w:tc>
          <w:tcPr>
            <w:tcW w:w="1168" w:type="dxa"/>
          </w:tcPr>
          <w:p w14:paraId="005BCBC3" w14:textId="3435D4A5" w:rsidR="00AE2E55" w:rsidRPr="00E702D1" w:rsidRDefault="00F2533E" w:rsidP="00FD703E">
            <w:pPr>
              <w:rPr>
                <w:rFonts w:ascii="Arial" w:hAnsi="Arial" w:cs="Arial"/>
                <w:sz w:val="22"/>
                <w:szCs w:val="22"/>
              </w:rPr>
            </w:pPr>
            <w:r>
              <w:rPr>
                <w:rFonts w:ascii="Arial" w:hAnsi="Arial" w:cs="Arial"/>
                <w:sz w:val="22"/>
                <w:szCs w:val="22"/>
              </w:rPr>
              <w:t>1,210</w:t>
            </w:r>
          </w:p>
        </w:tc>
        <w:tc>
          <w:tcPr>
            <w:tcW w:w="1169" w:type="dxa"/>
          </w:tcPr>
          <w:p w14:paraId="394D5E9B" w14:textId="2EF37071" w:rsidR="00AE2E55" w:rsidRPr="00E702D1" w:rsidRDefault="008B3550" w:rsidP="00FD703E">
            <w:pPr>
              <w:rPr>
                <w:rFonts w:ascii="Arial" w:hAnsi="Arial" w:cs="Arial"/>
                <w:sz w:val="22"/>
                <w:szCs w:val="22"/>
              </w:rPr>
            </w:pPr>
            <w:r>
              <w:rPr>
                <w:rFonts w:ascii="Arial" w:hAnsi="Arial" w:cs="Arial"/>
                <w:sz w:val="22"/>
                <w:szCs w:val="22"/>
              </w:rPr>
              <w:t>6.17</w:t>
            </w:r>
          </w:p>
        </w:tc>
        <w:tc>
          <w:tcPr>
            <w:tcW w:w="1353" w:type="dxa"/>
          </w:tcPr>
          <w:p w14:paraId="68334084" w14:textId="2F56325F" w:rsidR="00AE2E55" w:rsidRPr="00E702D1" w:rsidRDefault="008B3550" w:rsidP="00FD703E">
            <w:pPr>
              <w:rPr>
                <w:rFonts w:ascii="Arial" w:hAnsi="Arial" w:cs="Arial"/>
                <w:sz w:val="22"/>
                <w:szCs w:val="22"/>
              </w:rPr>
            </w:pPr>
            <w:r>
              <w:rPr>
                <w:rFonts w:ascii="Arial" w:hAnsi="Arial" w:cs="Arial"/>
                <w:sz w:val="22"/>
                <w:szCs w:val="22"/>
              </w:rPr>
              <w:t>5.32, 7.04</w:t>
            </w:r>
          </w:p>
        </w:tc>
        <w:tc>
          <w:tcPr>
            <w:tcW w:w="985" w:type="dxa"/>
          </w:tcPr>
          <w:p w14:paraId="113EEA7D" w14:textId="12D36CBC" w:rsidR="00AE2E55" w:rsidRPr="00E702D1" w:rsidRDefault="00AE2E55" w:rsidP="00FD703E">
            <w:pPr>
              <w:rPr>
                <w:rFonts w:ascii="Arial" w:hAnsi="Arial" w:cs="Arial"/>
                <w:sz w:val="22"/>
                <w:szCs w:val="22"/>
              </w:rPr>
            </w:pPr>
            <w:r w:rsidRPr="00E702D1">
              <w:rPr>
                <w:rFonts w:ascii="Arial" w:hAnsi="Arial" w:cs="Arial"/>
                <w:b/>
                <w:bCs/>
                <w:sz w:val="22"/>
                <w:szCs w:val="22"/>
              </w:rPr>
              <w:t>&lt;0.001</w:t>
            </w:r>
          </w:p>
        </w:tc>
      </w:tr>
      <w:tr w:rsidR="00250C37" w14:paraId="73C52DA3" w14:textId="77777777" w:rsidTr="00C733DD">
        <w:tc>
          <w:tcPr>
            <w:tcW w:w="1168" w:type="dxa"/>
          </w:tcPr>
          <w:p w14:paraId="3243AF94" w14:textId="6D15D55B" w:rsidR="00AE2E55" w:rsidRPr="00E702D1" w:rsidRDefault="00AE2E55" w:rsidP="00FD703E">
            <w:pPr>
              <w:rPr>
                <w:rFonts w:ascii="Arial" w:hAnsi="Arial" w:cs="Arial"/>
                <w:i/>
                <w:iCs/>
                <w:sz w:val="22"/>
                <w:szCs w:val="22"/>
              </w:rPr>
            </w:pPr>
            <w:r w:rsidRPr="00E702D1">
              <w:rPr>
                <w:rFonts w:ascii="Arial" w:hAnsi="Arial" w:cs="Arial"/>
                <w:i/>
                <w:iCs/>
                <w:sz w:val="22"/>
                <w:szCs w:val="22"/>
              </w:rPr>
              <w:t>Vertebral</w:t>
            </w:r>
          </w:p>
        </w:tc>
        <w:tc>
          <w:tcPr>
            <w:tcW w:w="1169" w:type="dxa"/>
          </w:tcPr>
          <w:p w14:paraId="69B39415" w14:textId="463DFE1A" w:rsidR="00AE2E55" w:rsidRPr="00E702D1" w:rsidRDefault="00AE2E55" w:rsidP="00FD703E">
            <w:pPr>
              <w:rPr>
                <w:rFonts w:ascii="Arial" w:hAnsi="Arial" w:cs="Arial"/>
                <w:sz w:val="22"/>
                <w:szCs w:val="22"/>
              </w:rPr>
            </w:pPr>
            <w:r w:rsidRPr="00E702D1">
              <w:rPr>
                <w:rFonts w:ascii="Arial" w:hAnsi="Arial" w:cs="Arial"/>
                <w:sz w:val="22"/>
                <w:szCs w:val="22"/>
              </w:rPr>
              <w:t>0.08</w:t>
            </w:r>
          </w:p>
        </w:tc>
        <w:tc>
          <w:tcPr>
            <w:tcW w:w="1169" w:type="dxa"/>
          </w:tcPr>
          <w:p w14:paraId="07864320" w14:textId="2ABC3510" w:rsidR="00AE2E55" w:rsidRPr="00E702D1" w:rsidRDefault="00F405D3" w:rsidP="00FD703E">
            <w:pPr>
              <w:rPr>
                <w:rFonts w:ascii="Arial" w:hAnsi="Arial" w:cs="Arial"/>
                <w:sz w:val="22"/>
                <w:szCs w:val="22"/>
              </w:rPr>
            </w:pPr>
            <w:r>
              <w:rPr>
                <w:rFonts w:ascii="Arial" w:hAnsi="Arial" w:cs="Arial"/>
                <w:sz w:val="22"/>
                <w:szCs w:val="22"/>
              </w:rPr>
              <w:t>247</w:t>
            </w:r>
          </w:p>
        </w:tc>
        <w:tc>
          <w:tcPr>
            <w:tcW w:w="1169" w:type="dxa"/>
          </w:tcPr>
          <w:p w14:paraId="2944E93C" w14:textId="21AC04FC" w:rsidR="00AE2E55" w:rsidRPr="00E702D1" w:rsidRDefault="00C92DDD" w:rsidP="00FD703E">
            <w:pPr>
              <w:rPr>
                <w:rFonts w:ascii="Arial" w:hAnsi="Arial" w:cs="Arial"/>
                <w:sz w:val="22"/>
                <w:szCs w:val="22"/>
              </w:rPr>
            </w:pPr>
            <w:r>
              <w:rPr>
                <w:rFonts w:ascii="Arial" w:hAnsi="Arial" w:cs="Arial"/>
                <w:sz w:val="22"/>
                <w:szCs w:val="22"/>
              </w:rPr>
              <w:t>0.57</w:t>
            </w:r>
          </w:p>
        </w:tc>
        <w:tc>
          <w:tcPr>
            <w:tcW w:w="1168" w:type="dxa"/>
          </w:tcPr>
          <w:p w14:paraId="33A93B79" w14:textId="7F88C5F0" w:rsidR="00AE2E55" w:rsidRPr="00E702D1" w:rsidRDefault="00F405D3" w:rsidP="00FD703E">
            <w:pPr>
              <w:rPr>
                <w:rFonts w:ascii="Arial" w:hAnsi="Arial" w:cs="Arial"/>
                <w:sz w:val="22"/>
                <w:szCs w:val="22"/>
              </w:rPr>
            </w:pPr>
            <w:r>
              <w:rPr>
                <w:rFonts w:ascii="Arial" w:hAnsi="Arial" w:cs="Arial"/>
                <w:sz w:val="22"/>
                <w:szCs w:val="22"/>
              </w:rPr>
              <w:t>2,432</w:t>
            </w:r>
          </w:p>
        </w:tc>
        <w:tc>
          <w:tcPr>
            <w:tcW w:w="1169" w:type="dxa"/>
          </w:tcPr>
          <w:p w14:paraId="53B46316" w14:textId="2C6D73FE" w:rsidR="00AE2E55" w:rsidRPr="00E702D1" w:rsidRDefault="00667E5C" w:rsidP="00FD703E">
            <w:pPr>
              <w:rPr>
                <w:rFonts w:ascii="Arial" w:hAnsi="Arial" w:cs="Arial"/>
                <w:sz w:val="22"/>
                <w:szCs w:val="22"/>
              </w:rPr>
            </w:pPr>
            <w:r>
              <w:rPr>
                <w:rFonts w:ascii="Arial" w:hAnsi="Arial" w:cs="Arial"/>
                <w:sz w:val="22"/>
                <w:szCs w:val="22"/>
              </w:rPr>
              <w:t>6.99</w:t>
            </w:r>
          </w:p>
        </w:tc>
        <w:tc>
          <w:tcPr>
            <w:tcW w:w="1353" w:type="dxa"/>
          </w:tcPr>
          <w:p w14:paraId="4A4A16FD" w14:textId="61307809" w:rsidR="00AE2E55" w:rsidRPr="00E702D1" w:rsidRDefault="00A6032C" w:rsidP="00FD703E">
            <w:pPr>
              <w:rPr>
                <w:rFonts w:ascii="Arial" w:hAnsi="Arial" w:cs="Arial"/>
                <w:sz w:val="22"/>
                <w:szCs w:val="22"/>
              </w:rPr>
            </w:pPr>
            <w:r>
              <w:rPr>
                <w:rFonts w:ascii="Arial" w:hAnsi="Arial" w:cs="Arial"/>
                <w:sz w:val="22"/>
                <w:szCs w:val="22"/>
              </w:rPr>
              <w:t xml:space="preserve">6.12, </w:t>
            </w:r>
            <w:r w:rsidR="00004B90">
              <w:rPr>
                <w:rFonts w:ascii="Arial" w:hAnsi="Arial" w:cs="Arial"/>
                <w:sz w:val="22"/>
                <w:szCs w:val="22"/>
              </w:rPr>
              <w:t>7.87</w:t>
            </w:r>
          </w:p>
        </w:tc>
        <w:tc>
          <w:tcPr>
            <w:tcW w:w="985" w:type="dxa"/>
          </w:tcPr>
          <w:p w14:paraId="1760B324" w14:textId="53FF3180" w:rsidR="00AE2E55" w:rsidRPr="00E702D1" w:rsidRDefault="00AE2E55" w:rsidP="00FD703E">
            <w:pPr>
              <w:rPr>
                <w:rFonts w:ascii="Arial" w:hAnsi="Arial" w:cs="Arial"/>
                <w:sz w:val="22"/>
                <w:szCs w:val="22"/>
              </w:rPr>
            </w:pPr>
            <w:r w:rsidRPr="00E702D1">
              <w:rPr>
                <w:rFonts w:ascii="Arial" w:hAnsi="Arial" w:cs="Arial"/>
                <w:b/>
                <w:bCs/>
                <w:sz w:val="22"/>
                <w:szCs w:val="22"/>
              </w:rPr>
              <w:t>&lt;0.001</w:t>
            </w:r>
          </w:p>
        </w:tc>
      </w:tr>
    </w:tbl>
    <w:p w14:paraId="32961807" w14:textId="08A636B7" w:rsidR="00A03763" w:rsidRPr="00A03763" w:rsidRDefault="00A17BB5" w:rsidP="00FD703E">
      <w:pPr>
        <w:spacing w:after="0" w:line="240" w:lineRule="auto"/>
        <w:rPr>
          <w:rFonts w:ascii="Arial" w:hAnsi="Arial" w:cs="Arial"/>
        </w:rPr>
      </w:pPr>
      <w:r>
        <w:rPr>
          <w:rFonts w:ascii="Arial" w:hAnsi="Arial" w:cs="Arial"/>
        </w:rPr>
        <w:t xml:space="preserve">All values for </w:t>
      </w:r>
      <w:r w:rsidR="00B61A33">
        <w:rPr>
          <w:rFonts w:ascii="Arial" w:hAnsi="Arial" w:cs="Arial"/>
        </w:rPr>
        <w:t xml:space="preserve">overall, sex-stratified, </w:t>
      </w:r>
      <w:r w:rsidR="000B4127">
        <w:rPr>
          <w:rFonts w:ascii="Arial" w:hAnsi="Arial" w:cs="Arial"/>
        </w:rPr>
        <w:t xml:space="preserve">race/ethnicity-stratified, </w:t>
      </w:r>
      <w:r w:rsidR="00D71F39">
        <w:rPr>
          <w:rFonts w:ascii="Arial" w:hAnsi="Arial" w:cs="Arial"/>
        </w:rPr>
        <w:t xml:space="preserve">and age-stratified trends were </w:t>
      </w:r>
      <w:r w:rsidR="00FA1157">
        <w:rPr>
          <w:rFonts w:ascii="Arial" w:hAnsi="Arial" w:cs="Arial"/>
        </w:rPr>
        <w:t xml:space="preserve">computed considering osteomyelitis as </w:t>
      </w:r>
      <w:r w:rsidR="003D3068">
        <w:rPr>
          <w:rFonts w:ascii="Arial" w:hAnsi="Arial" w:cs="Arial"/>
        </w:rPr>
        <w:t xml:space="preserve">solely </w:t>
      </w:r>
      <w:r w:rsidR="00FA1157">
        <w:rPr>
          <w:rFonts w:ascii="Arial" w:hAnsi="Arial" w:cs="Arial"/>
        </w:rPr>
        <w:t xml:space="preserve">the underlying cause of death, while </w:t>
      </w:r>
      <w:r w:rsidR="005B7E8C">
        <w:rPr>
          <w:rFonts w:ascii="Arial" w:hAnsi="Arial" w:cs="Arial"/>
        </w:rPr>
        <w:t>comorbidity</w:t>
      </w:r>
      <w:r w:rsidR="00106C9E">
        <w:rPr>
          <w:rFonts w:ascii="Arial" w:hAnsi="Arial" w:cs="Arial"/>
        </w:rPr>
        <w:t xml:space="preserve">-stratified trends were collected </w:t>
      </w:r>
      <w:r w:rsidR="006C65C3">
        <w:rPr>
          <w:rFonts w:ascii="Arial" w:hAnsi="Arial" w:cs="Arial"/>
        </w:rPr>
        <w:t>considering osteomyelitis as a</w:t>
      </w:r>
      <w:r w:rsidR="000D7DEB">
        <w:rPr>
          <w:rFonts w:ascii="Arial" w:hAnsi="Arial" w:cs="Arial"/>
        </w:rPr>
        <w:t xml:space="preserve">ny contributing cause of death. </w:t>
      </w:r>
      <w:r w:rsidR="003420FC">
        <w:rPr>
          <w:rFonts w:ascii="Arial" w:hAnsi="Arial" w:cs="Arial"/>
        </w:rPr>
        <w:t xml:space="preserve">AAMR = </w:t>
      </w:r>
      <w:r w:rsidR="000815CE">
        <w:rPr>
          <w:rFonts w:ascii="Arial" w:hAnsi="Arial" w:cs="Arial"/>
        </w:rPr>
        <w:t xml:space="preserve">age-adjusted mortality rate; </w:t>
      </w:r>
      <w:r w:rsidR="00B76B21">
        <w:rPr>
          <w:rFonts w:ascii="Arial" w:hAnsi="Arial" w:cs="Arial"/>
        </w:rPr>
        <w:t xml:space="preserve">APC = </w:t>
      </w:r>
      <w:r w:rsidR="006556C0">
        <w:rPr>
          <w:rFonts w:ascii="Arial" w:hAnsi="Arial" w:cs="Arial"/>
        </w:rPr>
        <w:t>annual percent change</w:t>
      </w:r>
      <w:r w:rsidR="00373DD1">
        <w:rPr>
          <w:rFonts w:ascii="Arial" w:hAnsi="Arial" w:cs="Arial"/>
        </w:rPr>
        <w:t xml:space="preserve">; 95% CI = 95% confidence interval. </w:t>
      </w:r>
      <w:r w:rsidR="006C65C3">
        <w:rPr>
          <w:rFonts w:ascii="Arial" w:hAnsi="Arial" w:cs="Arial"/>
        </w:rPr>
        <w:t xml:space="preserve"> </w:t>
      </w:r>
      <w:r w:rsidR="00FA1157">
        <w:rPr>
          <w:rFonts w:ascii="Arial" w:hAnsi="Arial" w:cs="Arial"/>
        </w:rPr>
        <w:t xml:space="preserve"> </w:t>
      </w:r>
      <w:r w:rsidR="00A42522">
        <w:rPr>
          <w:rFonts w:ascii="Arial" w:hAnsi="Arial" w:cs="Arial"/>
        </w:rPr>
        <w:t xml:space="preserve"> </w:t>
      </w:r>
    </w:p>
    <w:sectPr w:rsidR="00A03763" w:rsidRPr="00A0376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outinho Schechter, Marcos" w:date="2025-07-30T15:27:00Z" w:initials="MC">
    <w:p w14:paraId="24962D9C" w14:textId="77777777" w:rsidR="0065457B" w:rsidRDefault="0065457B" w:rsidP="0065457B">
      <w:r>
        <w:rPr>
          <w:rStyle w:val="CommentReference"/>
        </w:rPr>
        <w:annotationRef/>
      </w:r>
      <w:r>
        <w:rPr>
          <w:color w:val="000000"/>
          <w:sz w:val="20"/>
          <w:szCs w:val="20"/>
        </w:rPr>
        <w:t>Is this correct? Can you fill in the blanks?</w:t>
      </w:r>
    </w:p>
  </w:comment>
  <w:comment w:id="3" w:author="Coutinho Schechter, Marcos" w:date="2025-07-30T15:48:00Z" w:initials="MC">
    <w:p w14:paraId="2B33DC17" w14:textId="77777777" w:rsidR="001E16F1" w:rsidRDefault="001E16F1" w:rsidP="001E16F1">
      <w:r>
        <w:rPr>
          <w:rStyle w:val="CommentReference"/>
        </w:rPr>
        <w:annotationRef/>
      </w:r>
      <w:r>
        <w:rPr>
          <w:color w:val="000000"/>
          <w:sz w:val="20"/>
          <w:szCs w:val="20"/>
        </w:rPr>
        <w:t>Please make sure I didn’t mess up any of the data while moving it around.</w:t>
      </w:r>
    </w:p>
  </w:comment>
  <w:comment w:id="4" w:author="Coutinho Schechter, Marcos" w:date="2025-07-21T16:58:00Z" w:initials="MOU">
    <w:p w14:paraId="5F912CC1" w14:textId="3A46B3AB" w:rsidR="005C6220" w:rsidRDefault="005C6220" w:rsidP="005C6220">
      <w:r>
        <w:rPr>
          <w:rStyle w:val="CommentReference"/>
        </w:rPr>
        <w:annotationRef/>
      </w:r>
      <w:r>
        <w:rPr>
          <w:color w:val="000000"/>
          <w:sz w:val="20"/>
          <w:szCs w:val="20"/>
        </w:rPr>
        <w:t>You could merge these two rows and have a single row APC (95% CI)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962D9C" w15:done="0"/>
  <w15:commentEx w15:paraId="2B33DC17" w15:done="0"/>
  <w15:commentEx w15:paraId="5F912CC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775E84" w16cex:dateUtc="2025-07-30T19:27:00Z"/>
  <w16cex:commentExtensible w16cex:durableId="07905C68" w16cex:dateUtc="2025-07-30T19:48:00Z"/>
  <w16cex:commentExtensible w16cex:durableId="555488C3" w16cex:dateUtc="2025-07-21T20: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962D9C" w16cid:durableId="09775E84"/>
  <w16cid:commentId w16cid:paraId="2B33DC17" w16cid:durableId="07905C68"/>
  <w16cid:commentId w16cid:paraId="5F912CC1" w16cid:durableId="555488C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2B727B"/>
    <w:multiLevelType w:val="hybridMultilevel"/>
    <w:tmpl w:val="6EE24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315645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utinho Schechter, Marcos">
    <w15:presenceInfo w15:providerId="AD" w15:userId="S::MCOUTIN@emory.edu::4e6004d7-208c-4ee5-a51c-3307a41adf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70B"/>
    <w:rsid w:val="000001A2"/>
    <w:rsid w:val="000021B9"/>
    <w:rsid w:val="00003581"/>
    <w:rsid w:val="00003788"/>
    <w:rsid w:val="00004B90"/>
    <w:rsid w:val="00004DB7"/>
    <w:rsid w:val="00005999"/>
    <w:rsid w:val="0001183B"/>
    <w:rsid w:val="00012559"/>
    <w:rsid w:val="00017B09"/>
    <w:rsid w:val="0002705C"/>
    <w:rsid w:val="00030550"/>
    <w:rsid w:val="0003482C"/>
    <w:rsid w:val="00037086"/>
    <w:rsid w:val="00037154"/>
    <w:rsid w:val="000407D4"/>
    <w:rsid w:val="0004305F"/>
    <w:rsid w:val="00043363"/>
    <w:rsid w:val="00043E3F"/>
    <w:rsid w:val="00046E34"/>
    <w:rsid w:val="00046F82"/>
    <w:rsid w:val="00052CDB"/>
    <w:rsid w:val="00057004"/>
    <w:rsid w:val="00060231"/>
    <w:rsid w:val="00064AC2"/>
    <w:rsid w:val="00065469"/>
    <w:rsid w:val="000713FC"/>
    <w:rsid w:val="000815CE"/>
    <w:rsid w:val="00081F39"/>
    <w:rsid w:val="000853F3"/>
    <w:rsid w:val="0008611B"/>
    <w:rsid w:val="0009075C"/>
    <w:rsid w:val="00090D42"/>
    <w:rsid w:val="000938C1"/>
    <w:rsid w:val="00096341"/>
    <w:rsid w:val="000A0753"/>
    <w:rsid w:val="000A0DDE"/>
    <w:rsid w:val="000A0E77"/>
    <w:rsid w:val="000A1602"/>
    <w:rsid w:val="000B3323"/>
    <w:rsid w:val="000B4127"/>
    <w:rsid w:val="000B70A0"/>
    <w:rsid w:val="000C4944"/>
    <w:rsid w:val="000C70B6"/>
    <w:rsid w:val="000D230D"/>
    <w:rsid w:val="000D7DEB"/>
    <w:rsid w:val="000E0326"/>
    <w:rsid w:val="000E0F15"/>
    <w:rsid w:val="000E5F18"/>
    <w:rsid w:val="000E71CE"/>
    <w:rsid w:val="000F24CD"/>
    <w:rsid w:val="000F3C6E"/>
    <w:rsid w:val="000F684D"/>
    <w:rsid w:val="000F7200"/>
    <w:rsid w:val="000F7B33"/>
    <w:rsid w:val="001002F3"/>
    <w:rsid w:val="00105897"/>
    <w:rsid w:val="00106C9E"/>
    <w:rsid w:val="00107E70"/>
    <w:rsid w:val="001111A0"/>
    <w:rsid w:val="00113141"/>
    <w:rsid w:val="00115D45"/>
    <w:rsid w:val="00116CED"/>
    <w:rsid w:val="00116CFC"/>
    <w:rsid w:val="00116DB7"/>
    <w:rsid w:val="00122143"/>
    <w:rsid w:val="00126E33"/>
    <w:rsid w:val="00127138"/>
    <w:rsid w:val="00130821"/>
    <w:rsid w:val="0013524C"/>
    <w:rsid w:val="001367CA"/>
    <w:rsid w:val="00141151"/>
    <w:rsid w:val="00141306"/>
    <w:rsid w:val="0014167D"/>
    <w:rsid w:val="00144FDE"/>
    <w:rsid w:val="00150350"/>
    <w:rsid w:val="001517B1"/>
    <w:rsid w:val="00151D82"/>
    <w:rsid w:val="001536D8"/>
    <w:rsid w:val="001540F8"/>
    <w:rsid w:val="001549D8"/>
    <w:rsid w:val="00156CCE"/>
    <w:rsid w:val="00156F32"/>
    <w:rsid w:val="00166220"/>
    <w:rsid w:val="00167DA3"/>
    <w:rsid w:val="00170E73"/>
    <w:rsid w:val="001716DC"/>
    <w:rsid w:val="00171CF9"/>
    <w:rsid w:val="00171F58"/>
    <w:rsid w:val="00171FD1"/>
    <w:rsid w:val="0017474C"/>
    <w:rsid w:val="0017492D"/>
    <w:rsid w:val="00175D8B"/>
    <w:rsid w:val="00180A2F"/>
    <w:rsid w:val="00185440"/>
    <w:rsid w:val="001863F9"/>
    <w:rsid w:val="001872F9"/>
    <w:rsid w:val="00190F9C"/>
    <w:rsid w:val="001917AF"/>
    <w:rsid w:val="00196464"/>
    <w:rsid w:val="00196E65"/>
    <w:rsid w:val="00197CE3"/>
    <w:rsid w:val="001A1A32"/>
    <w:rsid w:val="001A1A6E"/>
    <w:rsid w:val="001A2A11"/>
    <w:rsid w:val="001A4EF4"/>
    <w:rsid w:val="001A7C50"/>
    <w:rsid w:val="001B6A77"/>
    <w:rsid w:val="001C3823"/>
    <w:rsid w:val="001C524A"/>
    <w:rsid w:val="001E08DF"/>
    <w:rsid w:val="001E0E37"/>
    <w:rsid w:val="001E16F1"/>
    <w:rsid w:val="001E1E02"/>
    <w:rsid w:val="001E2913"/>
    <w:rsid w:val="001E4A2D"/>
    <w:rsid w:val="001E6F98"/>
    <w:rsid w:val="001F01CD"/>
    <w:rsid w:val="001F0860"/>
    <w:rsid w:val="001F3A48"/>
    <w:rsid w:val="001F58D7"/>
    <w:rsid w:val="001F7439"/>
    <w:rsid w:val="0020179F"/>
    <w:rsid w:val="0020501A"/>
    <w:rsid w:val="00210A2E"/>
    <w:rsid w:val="00211886"/>
    <w:rsid w:val="002358BD"/>
    <w:rsid w:val="00245F9B"/>
    <w:rsid w:val="00250C37"/>
    <w:rsid w:val="00254AC4"/>
    <w:rsid w:val="00254BA7"/>
    <w:rsid w:val="0026099C"/>
    <w:rsid w:val="00260EBD"/>
    <w:rsid w:val="002619D3"/>
    <w:rsid w:val="0026570B"/>
    <w:rsid w:val="00266D87"/>
    <w:rsid w:val="00267CF7"/>
    <w:rsid w:val="00270207"/>
    <w:rsid w:val="00270591"/>
    <w:rsid w:val="00270F5A"/>
    <w:rsid w:val="00277C56"/>
    <w:rsid w:val="00277EBC"/>
    <w:rsid w:val="002807BC"/>
    <w:rsid w:val="00287EE0"/>
    <w:rsid w:val="00291BC2"/>
    <w:rsid w:val="00295AEB"/>
    <w:rsid w:val="00296876"/>
    <w:rsid w:val="002A1E45"/>
    <w:rsid w:val="002A3F73"/>
    <w:rsid w:val="002A589A"/>
    <w:rsid w:val="002A617F"/>
    <w:rsid w:val="002A7DE2"/>
    <w:rsid w:val="002B1A11"/>
    <w:rsid w:val="002C5BD9"/>
    <w:rsid w:val="002D577E"/>
    <w:rsid w:val="002E1B00"/>
    <w:rsid w:val="002E2695"/>
    <w:rsid w:val="002E4807"/>
    <w:rsid w:val="002E5058"/>
    <w:rsid w:val="002E51B2"/>
    <w:rsid w:val="002E630D"/>
    <w:rsid w:val="002F060F"/>
    <w:rsid w:val="0030239F"/>
    <w:rsid w:val="003032F3"/>
    <w:rsid w:val="003059F8"/>
    <w:rsid w:val="003064AC"/>
    <w:rsid w:val="00306F7B"/>
    <w:rsid w:val="0031027F"/>
    <w:rsid w:val="00312003"/>
    <w:rsid w:val="00313D52"/>
    <w:rsid w:val="00314DA8"/>
    <w:rsid w:val="003155C7"/>
    <w:rsid w:val="0032414D"/>
    <w:rsid w:val="00327296"/>
    <w:rsid w:val="00333F74"/>
    <w:rsid w:val="00335B6B"/>
    <w:rsid w:val="003372E3"/>
    <w:rsid w:val="00341EA5"/>
    <w:rsid w:val="00341FCC"/>
    <w:rsid w:val="003420FC"/>
    <w:rsid w:val="0034364C"/>
    <w:rsid w:val="00343B6A"/>
    <w:rsid w:val="00351AC6"/>
    <w:rsid w:val="00357A7C"/>
    <w:rsid w:val="00366196"/>
    <w:rsid w:val="00370E21"/>
    <w:rsid w:val="00373DD1"/>
    <w:rsid w:val="0037608F"/>
    <w:rsid w:val="003800C1"/>
    <w:rsid w:val="00384034"/>
    <w:rsid w:val="0038435A"/>
    <w:rsid w:val="0038523F"/>
    <w:rsid w:val="00387328"/>
    <w:rsid w:val="003946C8"/>
    <w:rsid w:val="003966BA"/>
    <w:rsid w:val="003A247D"/>
    <w:rsid w:val="003A3EC6"/>
    <w:rsid w:val="003A7DB0"/>
    <w:rsid w:val="003A7F02"/>
    <w:rsid w:val="003B127F"/>
    <w:rsid w:val="003B257E"/>
    <w:rsid w:val="003B2787"/>
    <w:rsid w:val="003B2AC7"/>
    <w:rsid w:val="003B45CF"/>
    <w:rsid w:val="003B4915"/>
    <w:rsid w:val="003B619A"/>
    <w:rsid w:val="003C559D"/>
    <w:rsid w:val="003C5DF9"/>
    <w:rsid w:val="003C6508"/>
    <w:rsid w:val="003C6ACE"/>
    <w:rsid w:val="003D3068"/>
    <w:rsid w:val="003D39F1"/>
    <w:rsid w:val="003D3B8A"/>
    <w:rsid w:val="003D428B"/>
    <w:rsid w:val="003D49D3"/>
    <w:rsid w:val="003D5A07"/>
    <w:rsid w:val="003E1412"/>
    <w:rsid w:val="003E1F2C"/>
    <w:rsid w:val="003E3600"/>
    <w:rsid w:val="003F2B34"/>
    <w:rsid w:val="003F5BA9"/>
    <w:rsid w:val="00401576"/>
    <w:rsid w:val="0040343C"/>
    <w:rsid w:val="004042AA"/>
    <w:rsid w:val="00406682"/>
    <w:rsid w:val="00407046"/>
    <w:rsid w:val="00411782"/>
    <w:rsid w:val="004155EC"/>
    <w:rsid w:val="00416561"/>
    <w:rsid w:val="00416846"/>
    <w:rsid w:val="00421602"/>
    <w:rsid w:val="00430A48"/>
    <w:rsid w:val="00433C8A"/>
    <w:rsid w:val="0043559B"/>
    <w:rsid w:val="00435A70"/>
    <w:rsid w:val="00437408"/>
    <w:rsid w:val="0044076F"/>
    <w:rsid w:val="00441BED"/>
    <w:rsid w:val="00443498"/>
    <w:rsid w:val="00444245"/>
    <w:rsid w:val="0044508D"/>
    <w:rsid w:val="00445FA3"/>
    <w:rsid w:val="00446B39"/>
    <w:rsid w:val="00454F3E"/>
    <w:rsid w:val="00455689"/>
    <w:rsid w:val="00455D0B"/>
    <w:rsid w:val="00457F04"/>
    <w:rsid w:val="00461BBA"/>
    <w:rsid w:val="004660CE"/>
    <w:rsid w:val="0046766E"/>
    <w:rsid w:val="00472EB3"/>
    <w:rsid w:val="00473673"/>
    <w:rsid w:val="00474BDA"/>
    <w:rsid w:val="004760D8"/>
    <w:rsid w:val="00477601"/>
    <w:rsid w:val="0048038F"/>
    <w:rsid w:val="00486045"/>
    <w:rsid w:val="004956DC"/>
    <w:rsid w:val="00497AE6"/>
    <w:rsid w:val="00497E42"/>
    <w:rsid w:val="004A299E"/>
    <w:rsid w:val="004A436F"/>
    <w:rsid w:val="004A69AA"/>
    <w:rsid w:val="004A74CA"/>
    <w:rsid w:val="004B1936"/>
    <w:rsid w:val="004B437A"/>
    <w:rsid w:val="004C5872"/>
    <w:rsid w:val="004E25E5"/>
    <w:rsid w:val="004E5372"/>
    <w:rsid w:val="004F2038"/>
    <w:rsid w:val="004F3568"/>
    <w:rsid w:val="0050056B"/>
    <w:rsid w:val="0050358D"/>
    <w:rsid w:val="0051203D"/>
    <w:rsid w:val="005166F1"/>
    <w:rsid w:val="00522C37"/>
    <w:rsid w:val="005301C7"/>
    <w:rsid w:val="005357D3"/>
    <w:rsid w:val="00536884"/>
    <w:rsid w:val="0053709B"/>
    <w:rsid w:val="00537D89"/>
    <w:rsid w:val="005403BF"/>
    <w:rsid w:val="00541988"/>
    <w:rsid w:val="0054299E"/>
    <w:rsid w:val="00546BEB"/>
    <w:rsid w:val="00547E63"/>
    <w:rsid w:val="00550087"/>
    <w:rsid w:val="0055342C"/>
    <w:rsid w:val="005578FA"/>
    <w:rsid w:val="005640BC"/>
    <w:rsid w:val="00564DF8"/>
    <w:rsid w:val="00567225"/>
    <w:rsid w:val="00567AAD"/>
    <w:rsid w:val="00567C8F"/>
    <w:rsid w:val="005712C6"/>
    <w:rsid w:val="00575055"/>
    <w:rsid w:val="00575C0A"/>
    <w:rsid w:val="00577B3D"/>
    <w:rsid w:val="00582DA1"/>
    <w:rsid w:val="00583639"/>
    <w:rsid w:val="005849BD"/>
    <w:rsid w:val="00585AE7"/>
    <w:rsid w:val="00587D34"/>
    <w:rsid w:val="005915E7"/>
    <w:rsid w:val="005924A9"/>
    <w:rsid w:val="005A2003"/>
    <w:rsid w:val="005A3AC6"/>
    <w:rsid w:val="005A4A96"/>
    <w:rsid w:val="005A59A2"/>
    <w:rsid w:val="005A6E90"/>
    <w:rsid w:val="005B39E5"/>
    <w:rsid w:val="005B4BA7"/>
    <w:rsid w:val="005B53E5"/>
    <w:rsid w:val="005B6B20"/>
    <w:rsid w:val="005B77C9"/>
    <w:rsid w:val="005B7B63"/>
    <w:rsid w:val="005B7E8C"/>
    <w:rsid w:val="005C1B5F"/>
    <w:rsid w:val="005C4FF7"/>
    <w:rsid w:val="005C5587"/>
    <w:rsid w:val="005C6220"/>
    <w:rsid w:val="005D76B7"/>
    <w:rsid w:val="005D789E"/>
    <w:rsid w:val="005E5D8E"/>
    <w:rsid w:val="005E6A1F"/>
    <w:rsid w:val="005E7895"/>
    <w:rsid w:val="005F3EE9"/>
    <w:rsid w:val="00602B37"/>
    <w:rsid w:val="00613F8F"/>
    <w:rsid w:val="006226A0"/>
    <w:rsid w:val="00632A53"/>
    <w:rsid w:val="006334EF"/>
    <w:rsid w:val="0063431D"/>
    <w:rsid w:val="00634A28"/>
    <w:rsid w:val="006353D4"/>
    <w:rsid w:val="00635922"/>
    <w:rsid w:val="00637FA6"/>
    <w:rsid w:val="0064174C"/>
    <w:rsid w:val="00641E4C"/>
    <w:rsid w:val="00642848"/>
    <w:rsid w:val="00642B3D"/>
    <w:rsid w:val="006431D0"/>
    <w:rsid w:val="006436C5"/>
    <w:rsid w:val="00644F8B"/>
    <w:rsid w:val="00650FAF"/>
    <w:rsid w:val="0065302B"/>
    <w:rsid w:val="0065457B"/>
    <w:rsid w:val="006556C0"/>
    <w:rsid w:val="00657A4E"/>
    <w:rsid w:val="00666B1E"/>
    <w:rsid w:val="00667E5C"/>
    <w:rsid w:val="00675A6B"/>
    <w:rsid w:val="00675B53"/>
    <w:rsid w:val="00681847"/>
    <w:rsid w:val="006842B9"/>
    <w:rsid w:val="0068545D"/>
    <w:rsid w:val="0069346E"/>
    <w:rsid w:val="00696B92"/>
    <w:rsid w:val="006A286E"/>
    <w:rsid w:val="006A3291"/>
    <w:rsid w:val="006A5B7C"/>
    <w:rsid w:val="006A6D94"/>
    <w:rsid w:val="006B02CD"/>
    <w:rsid w:val="006B1F72"/>
    <w:rsid w:val="006C227B"/>
    <w:rsid w:val="006C2C27"/>
    <w:rsid w:val="006C3C16"/>
    <w:rsid w:val="006C65C3"/>
    <w:rsid w:val="006D11EE"/>
    <w:rsid w:val="006D4F92"/>
    <w:rsid w:val="006D6CAE"/>
    <w:rsid w:val="006E24BB"/>
    <w:rsid w:val="006E2863"/>
    <w:rsid w:val="006E30B9"/>
    <w:rsid w:val="006E797B"/>
    <w:rsid w:val="006F157E"/>
    <w:rsid w:val="006F43D5"/>
    <w:rsid w:val="00701865"/>
    <w:rsid w:val="007223F7"/>
    <w:rsid w:val="0072428B"/>
    <w:rsid w:val="007250EB"/>
    <w:rsid w:val="0072586B"/>
    <w:rsid w:val="00725B1C"/>
    <w:rsid w:val="00725D47"/>
    <w:rsid w:val="00730B32"/>
    <w:rsid w:val="00734807"/>
    <w:rsid w:val="007351CE"/>
    <w:rsid w:val="007379A0"/>
    <w:rsid w:val="00742BAA"/>
    <w:rsid w:val="00743C92"/>
    <w:rsid w:val="0074726C"/>
    <w:rsid w:val="007477BB"/>
    <w:rsid w:val="00750F65"/>
    <w:rsid w:val="007549DC"/>
    <w:rsid w:val="00754F98"/>
    <w:rsid w:val="0076282A"/>
    <w:rsid w:val="00785D8F"/>
    <w:rsid w:val="00786747"/>
    <w:rsid w:val="007916A0"/>
    <w:rsid w:val="007934F9"/>
    <w:rsid w:val="00794638"/>
    <w:rsid w:val="00794DE2"/>
    <w:rsid w:val="007A35B0"/>
    <w:rsid w:val="007A5484"/>
    <w:rsid w:val="007A78DE"/>
    <w:rsid w:val="007B116D"/>
    <w:rsid w:val="007B33BF"/>
    <w:rsid w:val="007B38FA"/>
    <w:rsid w:val="007C0CAD"/>
    <w:rsid w:val="007C17FF"/>
    <w:rsid w:val="007C1961"/>
    <w:rsid w:val="007C1E20"/>
    <w:rsid w:val="007C6724"/>
    <w:rsid w:val="007C7F03"/>
    <w:rsid w:val="007D303D"/>
    <w:rsid w:val="007D3066"/>
    <w:rsid w:val="007D55E5"/>
    <w:rsid w:val="007E0706"/>
    <w:rsid w:val="007E21B2"/>
    <w:rsid w:val="007E7C76"/>
    <w:rsid w:val="00802C1B"/>
    <w:rsid w:val="00803EDD"/>
    <w:rsid w:val="00805C4B"/>
    <w:rsid w:val="008063FD"/>
    <w:rsid w:val="008069BA"/>
    <w:rsid w:val="008077A1"/>
    <w:rsid w:val="00815FE5"/>
    <w:rsid w:val="00816215"/>
    <w:rsid w:val="00820D2C"/>
    <w:rsid w:val="00821864"/>
    <w:rsid w:val="0082245D"/>
    <w:rsid w:val="00822AFA"/>
    <w:rsid w:val="00823E70"/>
    <w:rsid w:val="008254F3"/>
    <w:rsid w:val="008317F2"/>
    <w:rsid w:val="00831D00"/>
    <w:rsid w:val="00834993"/>
    <w:rsid w:val="008374D7"/>
    <w:rsid w:val="00840D7F"/>
    <w:rsid w:val="00841999"/>
    <w:rsid w:val="00841C39"/>
    <w:rsid w:val="00843A3C"/>
    <w:rsid w:val="008513CB"/>
    <w:rsid w:val="00852ACF"/>
    <w:rsid w:val="00857187"/>
    <w:rsid w:val="00861D11"/>
    <w:rsid w:val="008624BB"/>
    <w:rsid w:val="00864B47"/>
    <w:rsid w:val="00874EAD"/>
    <w:rsid w:val="00880EAA"/>
    <w:rsid w:val="00881CEC"/>
    <w:rsid w:val="00887365"/>
    <w:rsid w:val="00893312"/>
    <w:rsid w:val="008A27CE"/>
    <w:rsid w:val="008B18B5"/>
    <w:rsid w:val="008B2315"/>
    <w:rsid w:val="008B3550"/>
    <w:rsid w:val="008C04A7"/>
    <w:rsid w:val="008C51B4"/>
    <w:rsid w:val="008D1DEC"/>
    <w:rsid w:val="008D1F8C"/>
    <w:rsid w:val="008D3802"/>
    <w:rsid w:val="008D549E"/>
    <w:rsid w:val="008E0C15"/>
    <w:rsid w:val="008E22AD"/>
    <w:rsid w:val="008E50F7"/>
    <w:rsid w:val="008E59C1"/>
    <w:rsid w:val="008F2FCF"/>
    <w:rsid w:val="008F35F1"/>
    <w:rsid w:val="008F411A"/>
    <w:rsid w:val="008F585A"/>
    <w:rsid w:val="008F5ACC"/>
    <w:rsid w:val="008F5E67"/>
    <w:rsid w:val="008F63AA"/>
    <w:rsid w:val="00901C77"/>
    <w:rsid w:val="00903221"/>
    <w:rsid w:val="009036A1"/>
    <w:rsid w:val="00907358"/>
    <w:rsid w:val="00911A05"/>
    <w:rsid w:val="00915C3E"/>
    <w:rsid w:val="00917C27"/>
    <w:rsid w:val="00920A50"/>
    <w:rsid w:val="00941A29"/>
    <w:rsid w:val="00947690"/>
    <w:rsid w:val="00953295"/>
    <w:rsid w:val="00954280"/>
    <w:rsid w:val="00956FA9"/>
    <w:rsid w:val="00961141"/>
    <w:rsid w:val="00964B02"/>
    <w:rsid w:val="00972398"/>
    <w:rsid w:val="00974C1A"/>
    <w:rsid w:val="009763E9"/>
    <w:rsid w:val="00976DF4"/>
    <w:rsid w:val="009807E6"/>
    <w:rsid w:val="00982D1A"/>
    <w:rsid w:val="0098392E"/>
    <w:rsid w:val="00985F59"/>
    <w:rsid w:val="009905C2"/>
    <w:rsid w:val="00992F94"/>
    <w:rsid w:val="0099584A"/>
    <w:rsid w:val="00996FFB"/>
    <w:rsid w:val="009A1C6D"/>
    <w:rsid w:val="009A4986"/>
    <w:rsid w:val="009A7F74"/>
    <w:rsid w:val="009B3AC7"/>
    <w:rsid w:val="009B3D8B"/>
    <w:rsid w:val="009B4786"/>
    <w:rsid w:val="009B4B1E"/>
    <w:rsid w:val="009C0FA6"/>
    <w:rsid w:val="009C4BAE"/>
    <w:rsid w:val="009C560C"/>
    <w:rsid w:val="009C6238"/>
    <w:rsid w:val="009C6734"/>
    <w:rsid w:val="009D0BEC"/>
    <w:rsid w:val="009D1612"/>
    <w:rsid w:val="009D1A4D"/>
    <w:rsid w:val="009D403F"/>
    <w:rsid w:val="009D5C2C"/>
    <w:rsid w:val="009D7706"/>
    <w:rsid w:val="009E4001"/>
    <w:rsid w:val="009F0690"/>
    <w:rsid w:val="009F6C96"/>
    <w:rsid w:val="009F77F4"/>
    <w:rsid w:val="00A000A3"/>
    <w:rsid w:val="00A00DB9"/>
    <w:rsid w:val="00A02C43"/>
    <w:rsid w:val="00A0335D"/>
    <w:rsid w:val="00A03763"/>
    <w:rsid w:val="00A0403C"/>
    <w:rsid w:val="00A10DF2"/>
    <w:rsid w:val="00A12B2F"/>
    <w:rsid w:val="00A16818"/>
    <w:rsid w:val="00A16D8D"/>
    <w:rsid w:val="00A17BB5"/>
    <w:rsid w:val="00A314B4"/>
    <w:rsid w:val="00A3253E"/>
    <w:rsid w:val="00A33459"/>
    <w:rsid w:val="00A42522"/>
    <w:rsid w:val="00A44645"/>
    <w:rsid w:val="00A44C09"/>
    <w:rsid w:val="00A53DE7"/>
    <w:rsid w:val="00A5545A"/>
    <w:rsid w:val="00A56371"/>
    <w:rsid w:val="00A564BC"/>
    <w:rsid w:val="00A6032C"/>
    <w:rsid w:val="00A6434F"/>
    <w:rsid w:val="00A67105"/>
    <w:rsid w:val="00A701C1"/>
    <w:rsid w:val="00A71685"/>
    <w:rsid w:val="00A71828"/>
    <w:rsid w:val="00A72867"/>
    <w:rsid w:val="00A77B99"/>
    <w:rsid w:val="00A77C0E"/>
    <w:rsid w:val="00A77F72"/>
    <w:rsid w:val="00A807FC"/>
    <w:rsid w:val="00A8335E"/>
    <w:rsid w:val="00A87F1B"/>
    <w:rsid w:val="00A90C6E"/>
    <w:rsid w:val="00A96983"/>
    <w:rsid w:val="00AA06B9"/>
    <w:rsid w:val="00AA114C"/>
    <w:rsid w:val="00AA41E0"/>
    <w:rsid w:val="00AA784A"/>
    <w:rsid w:val="00AB0442"/>
    <w:rsid w:val="00AB37C1"/>
    <w:rsid w:val="00AC0EB7"/>
    <w:rsid w:val="00AC117B"/>
    <w:rsid w:val="00AC3AE2"/>
    <w:rsid w:val="00AC794A"/>
    <w:rsid w:val="00AE2E55"/>
    <w:rsid w:val="00AE56F7"/>
    <w:rsid w:val="00AF2FD1"/>
    <w:rsid w:val="00AF3974"/>
    <w:rsid w:val="00AF4602"/>
    <w:rsid w:val="00AF61AA"/>
    <w:rsid w:val="00AF7928"/>
    <w:rsid w:val="00B0035D"/>
    <w:rsid w:val="00B06BBF"/>
    <w:rsid w:val="00B06E59"/>
    <w:rsid w:val="00B12301"/>
    <w:rsid w:val="00B12BD9"/>
    <w:rsid w:val="00B17BB5"/>
    <w:rsid w:val="00B21A41"/>
    <w:rsid w:val="00B30D33"/>
    <w:rsid w:val="00B31113"/>
    <w:rsid w:val="00B31636"/>
    <w:rsid w:val="00B3348D"/>
    <w:rsid w:val="00B3539B"/>
    <w:rsid w:val="00B366D2"/>
    <w:rsid w:val="00B36ECB"/>
    <w:rsid w:val="00B47EF2"/>
    <w:rsid w:val="00B47FDA"/>
    <w:rsid w:val="00B5164B"/>
    <w:rsid w:val="00B53160"/>
    <w:rsid w:val="00B532EA"/>
    <w:rsid w:val="00B57C47"/>
    <w:rsid w:val="00B61A33"/>
    <w:rsid w:val="00B62BCA"/>
    <w:rsid w:val="00B6340B"/>
    <w:rsid w:val="00B66857"/>
    <w:rsid w:val="00B6797F"/>
    <w:rsid w:val="00B7220E"/>
    <w:rsid w:val="00B72784"/>
    <w:rsid w:val="00B76B21"/>
    <w:rsid w:val="00B82FD3"/>
    <w:rsid w:val="00B85F74"/>
    <w:rsid w:val="00B9061D"/>
    <w:rsid w:val="00B9359C"/>
    <w:rsid w:val="00B965C0"/>
    <w:rsid w:val="00BA0111"/>
    <w:rsid w:val="00BA2191"/>
    <w:rsid w:val="00BA2C89"/>
    <w:rsid w:val="00BA3707"/>
    <w:rsid w:val="00BB2921"/>
    <w:rsid w:val="00BB5719"/>
    <w:rsid w:val="00BB680D"/>
    <w:rsid w:val="00BC179B"/>
    <w:rsid w:val="00BC27B6"/>
    <w:rsid w:val="00BC44F7"/>
    <w:rsid w:val="00BC4CE2"/>
    <w:rsid w:val="00BC6EBE"/>
    <w:rsid w:val="00BD505B"/>
    <w:rsid w:val="00BD5821"/>
    <w:rsid w:val="00BE1162"/>
    <w:rsid w:val="00BE1EA0"/>
    <w:rsid w:val="00BE3369"/>
    <w:rsid w:val="00BE3BC8"/>
    <w:rsid w:val="00BF3D2C"/>
    <w:rsid w:val="00BF414C"/>
    <w:rsid w:val="00BF5CBC"/>
    <w:rsid w:val="00BF5FF3"/>
    <w:rsid w:val="00C01546"/>
    <w:rsid w:val="00C058E7"/>
    <w:rsid w:val="00C06D86"/>
    <w:rsid w:val="00C1294A"/>
    <w:rsid w:val="00C17B85"/>
    <w:rsid w:val="00C20096"/>
    <w:rsid w:val="00C22C0D"/>
    <w:rsid w:val="00C23143"/>
    <w:rsid w:val="00C24567"/>
    <w:rsid w:val="00C40AB3"/>
    <w:rsid w:val="00C4289E"/>
    <w:rsid w:val="00C435F2"/>
    <w:rsid w:val="00C439D1"/>
    <w:rsid w:val="00C45296"/>
    <w:rsid w:val="00C47E08"/>
    <w:rsid w:val="00C54073"/>
    <w:rsid w:val="00C57BB6"/>
    <w:rsid w:val="00C619B0"/>
    <w:rsid w:val="00C6258D"/>
    <w:rsid w:val="00C67588"/>
    <w:rsid w:val="00C733DD"/>
    <w:rsid w:val="00C738CB"/>
    <w:rsid w:val="00C73AD7"/>
    <w:rsid w:val="00C80C96"/>
    <w:rsid w:val="00C87E98"/>
    <w:rsid w:val="00C92DDD"/>
    <w:rsid w:val="00C945E8"/>
    <w:rsid w:val="00CA007F"/>
    <w:rsid w:val="00CA057A"/>
    <w:rsid w:val="00CA0BBD"/>
    <w:rsid w:val="00CA6788"/>
    <w:rsid w:val="00CB01B5"/>
    <w:rsid w:val="00CB13DD"/>
    <w:rsid w:val="00CB1633"/>
    <w:rsid w:val="00CB3CCD"/>
    <w:rsid w:val="00CB5224"/>
    <w:rsid w:val="00CB5A7E"/>
    <w:rsid w:val="00CB6A5F"/>
    <w:rsid w:val="00CC1F9E"/>
    <w:rsid w:val="00CC3B0A"/>
    <w:rsid w:val="00CC5C1F"/>
    <w:rsid w:val="00CD2740"/>
    <w:rsid w:val="00CD61B2"/>
    <w:rsid w:val="00CE14DB"/>
    <w:rsid w:val="00CE57E1"/>
    <w:rsid w:val="00CE6F37"/>
    <w:rsid w:val="00CF0778"/>
    <w:rsid w:val="00CF0901"/>
    <w:rsid w:val="00CF1B1A"/>
    <w:rsid w:val="00CF23D2"/>
    <w:rsid w:val="00CF3DF2"/>
    <w:rsid w:val="00CF510F"/>
    <w:rsid w:val="00CF51BB"/>
    <w:rsid w:val="00CF63F4"/>
    <w:rsid w:val="00D02959"/>
    <w:rsid w:val="00D050CD"/>
    <w:rsid w:val="00D05813"/>
    <w:rsid w:val="00D10808"/>
    <w:rsid w:val="00D1590E"/>
    <w:rsid w:val="00D15C26"/>
    <w:rsid w:val="00D15E8D"/>
    <w:rsid w:val="00D20F90"/>
    <w:rsid w:val="00D26DA5"/>
    <w:rsid w:val="00D30454"/>
    <w:rsid w:val="00D32A2D"/>
    <w:rsid w:val="00D3576A"/>
    <w:rsid w:val="00D42EB0"/>
    <w:rsid w:val="00D44C89"/>
    <w:rsid w:val="00D45999"/>
    <w:rsid w:val="00D52E8D"/>
    <w:rsid w:val="00D533EE"/>
    <w:rsid w:val="00D54335"/>
    <w:rsid w:val="00D57FB9"/>
    <w:rsid w:val="00D60CFC"/>
    <w:rsid w:val="00D65E88"/>
    <w:rsid w:val="00D705FF"/>
    <w:rsid w:val="00D70E13"/>
    <w:rsid w:val="00D71F39"/>
    <w:rsid w:val="00D762A0"/>
    <w:rsid w:val="00D84F86"/>
    <w:rsid w:val="00D860D1"/>
    <w:rsid w:val="00D917FB"/>
    <w:rsid w:val="00D92973"/>
    <w:rsid w:val="00D93572"/>
    <w:rsid w:val="00D969AF"/>
    <w:rsid w:val="00DA2CE3"/>
    <w:rsid w:val="00DA4EEC"/>
    <w:rsid w:val="00DA7105"/>
    <w:rsid w:val="00DB0481"/>
    <w:rsid w:val="00DB1E66"/>
    <w:rsid w:val="00DB3308"/>
    <w:rsid w:val="00DB4218"/>
    <w:rsid w:val="00DC0C02"/>
    <w:rsid w:val="00DD3328"/>
    <w:rsid w:val="00DD3AC4"/>
    <w:rsid w:val="00DD6C83"/>
    <w:rsid w:val="00DE3192"/>
    <w:rsid w:val="00DE5CE2"/>
    <w:rsid w:val="00DE6041"/>
    <w:rsid w:val="00DE6EFD"/>
    <w:rsid w:val="00DF1E02"/>
    <w:rsid w:val="00DF2827"/>
    <w:rsid w:val="00DF37BC"/>
    <w:rsid w:val="00DF3FF2"/>
    <w:rsid w:val="00DF4F5C"/>
    <w:rsid w:val="00DF51C8"/>
    <w:rsid w:val="00DF6C0C"/>
    <w:rsid w:val="00E0199C"/>
    <w:rsid w:val="00E01FF8"/>
    <w:rsid w:val="00E02FAF"/>
    <w:rsid w:val="00E03D48"/>
    <w:rsid w:val="00E05474"/>
    <w:rsid w:val="00E14629"/>
    <w:rsid w:val="00E16A93"/>
    <w:rsid w:val="00E248A5"/>
    <w:rsid w:val="00E26258"/>
    <w:rsid w:val="00E267D9"/>
    <w:rsid w:val="00E26ADA"/>
    <w:rsid w:val="00E36A82"/>
    <w:rsid w:val="00E408F2"/>
    <w:rsid w:val="00E42620"/>
    <w:rsid w:val="00E438E3"/>
    <w:rsid w:val="00E46390"/>
    <w:rsid w:val="00E4710E"/>
    <w:rsid w:val="00E474B4"/>
    <w:rsid w:val="00E52941"/>
    <w:rsid w:val="00E571AF"/>
    <w:rsid w:val="00E6461B"/>
    <w:rsid w:val="00E672EB"/>
    <w:rsid w:val="00E702D1"/>
    <w:rsid w:val="00E714CA"/>
    <w:rsid w:val="00E861C8"/>
    <w:rsid w:val="00E90026"/>
    <w:rsid w:val="00E90E2F"/>
    <w:rsid w:val="00E92DF0"/>
    <w:rsid w:val="00EA02EA"/>
    <w:rsid w:val="00EA0318"/>
    <w:rsid w:val="00EA439C"/>
    <w:rsid w:val="00EB348D"/>
    <w:rsid w:val="00EC0337"/>
    <w:rsid w:val="00EC3E29"/>
    <w:rsid w:val="00EC4921"/>
    <w:rsid w:val="00EC7213"/>
    <w:rsid w:val="00EC7ACC"/>
    <w:rsid w:val="00ED20A0"/>
    <w:rsid w:val="00ED2BEC"/>
    <w:rsid w:val="00ED64D4"/>
    <w:rsid w:val="00EE0FED"/>
    <w:rsid w:val="00EE1112"/>
    <w:rsid w:val="00EE1FEF"/>
    <w:rsid w:val="00EE5E04"/>
    <w:rsid w:val="00EF172C"/>
    <w:rsid w:val="00EF1FB7"/>
    <w:rsid w:val="00EF3ED9"/>
    <w:rsid w:val="00EF77B8"/>
    <w:rsid w:val="00F009EE"/>
    <w:rsid w:val="00F03B59"/>
    <w:rsid w:val="00F055AF"/>
    <w:rsid w:val="00F06C7D"/>
    <w:rsid w:val="00F07043"/>
    <w:rsid w:val="00F13311"/>
    <w:rsid w:val="00F13AEE"/>
    <w:rsid w:val="00F15296"/>
    <w:rsid w:val="00F165B8"/>
    <w:rsid w:val="00F24080"/>
    <w:rsid w:val="00F2533E"/>
    <w:rsid w:val="00F258CD"/>
    <w:rsid w:val="00F30A86"/>
    <w:rsid w:val="00F335A2"/>
    <w:rsid w:val="00F356D6"/>
    <w:rsid w:val="00F405D3"/>
    <w:rsid w:val="00F4393D"/>
    <w:rsid w:val="00F44599"/>
    <w:rsid w:val="00F51F08"/>
    <w:rsid w:val="00F605F2"/>
    <w:rsid w:val="00F675B6"/>
    <w:rsid w:val="00F74E62"/>
    <w:rsid w:val="00F76361"/>
    <w:rsid w:val="00F76B30"/>
    <w:rsid w:val="00F80D7B"/>
    <w:rsid w:val="00F820B5"/>
    <w:rsid w:val="00F8216C"/>
    <w:rsid w:val="00F83938"/>
    <w:rsid w:val="00F83DB5"/>
    <w:rsid w:val="00F864A8"/>
    <w:rsid w:val="00F86CA6"/>
    <w:rsid w:val="00F909FF"/>
    <w:rsid w:val="00F91B94"/>
    <w:rsid w:val="00F9412F"/>
    <w:rsid w:val="00F95D71"/>
    <w:rsid w:val="00F96220"/>
    <w:rsid w:val="00FA0863"/>
    <w:rsid w:val="00FA1157"/>
    <w:rsid w:val="00FA1D0E"/>
    <w:rsid w:val="00FA295B"/>
    <w:rsid w:val="00FA2CB5"/>
    <w:rsid w:val="00FB014F"/>
    <w:rsid w:val="00FB071C"/>
    <w:rsid w:val="00FB1798"/>
    <w:rsid w:val="00FB1A8A"/>
    <w:rsid w:val="00FB1B63"/>
    <w:rsid w:val="00FB2B15"/>
    <w:rsid w:val="00FB2D2B"/>
    <w:rsid w:val="00FB56E0"/>
    <w:rsid w:val="00FB5E77"/>
    <w:rsid w:val="00FC19D9"/>
    <w:rsid w:val="00FC3513"/>
    <w:rsid w:val="00FC5395"/>
    <w:rsid w:val="00FD3430"/>
    <w:rsid w:val="00FD3B14"/>
    <w:rsid w:val="00FD63BA"/>
    <w:rsid w:val="00FD6D98"/>
    <w:rsid w:val="00FD703E"/>
    <w:rsid w:val="00FE749C"/>
    <w:rsid w:val="00FF6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90FE3"/>
  <w15:chartTrackingRefBased/>
  <w15:docId w15:val="{529D84B3-EA5B-1840-979B-B11A05CC6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B99"/>
  </w:style>
  <w:style w:type="paragraph" w:styleId="Heading1">
    <w:name w:val="heading 1"/>
    <w:basedOn w:val="Normal"/>
    <w:next w:val="Normal"/>
    <w:link w:val="Heading1Char"/>
    <w:uiPriority w:val="9"/>
    <w:qFormat/>
    <w:rsid w:val="002657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7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7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7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7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7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7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7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7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7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70B"/>
    <w:rPr>
      <w:rFonts w:eastAsiaTheme="majorEastAsia" w:cstheme="majorBidi"/>
      <w:color w:val="272727" w:themeColor="text1" w:themeTint="D8"/>
    </w:rPr>
  </w:style>
  <w:style w:type="paragraph" w:styleId="Title">
    <w:name w:val="Title"/>
    <w:basedOn w:val="Normal"/>
    <w:next w:val="Normal"/>
    <w:link w:val="TitleChar"/>
    <w:uiPriority w:val="10"/>
    <w:qFormat/>
    <w:rsid w:val="00265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70B"/>
    <w:pPr>
      <w:spacing w:before="160"/>
      <w:jc w:val="center"/>
    </w:pPr>
    <w:rPr>
      <w:i/>
      <w:iCs/>
      <w:color w:val="404040" w:themeColor="text1" w:themeTint="BF"/>
    </w:rPr>
  </w:style>
  <w:style w:type="character" w:customStyle="1" w:styleId="QuoteChar">
    <w:name w:val="Quote Char"/>
    <w:basedOn w:val="DefaultParagraphFont"/>
    <w:link w:val="Quote"/>
    <w:uiPriority w:val="29"/>
    <w:rsid w:val="0026570B"/>
    <w:rPr>
      <w:i/>
      <w:iCs/>
      <w:color w:val="404040" w:themeColor="text1" w:themeTint="BF"/>
    </w:rPr>
  </w:style>
  <w:style w:type="paragraph" w:styleId="ListParagraph">
    <w:name w:val="List Paragraph"/>
    <w:basedOn w:val="Normal"/>
    <w:uiPriority w:val="34"/>
    <w:qFormat/>
    <w:rsid w:val="0026570B"/>
    <w:pPr>
      <w:ind w:left="720"/>
      <w:contextualSpacing/>
    </w:pPr>
  </w:style>
  <w:style w:type="character" w:styleId="IntenseEmphasis">
    <w:name w:val="Intense Emphasis"/>
    <w:basedOn w:val="DefaultParagraphFont"/>
    <w:uiPriority w:val="21"/>
    <w:qFormat/>
    <w:rsid w:val="0026570B"/>
    <w:rPr>
      <w:i/>
      <w:iCs/>
      <w:color w:val="0F4761" w:themeColor="accent1" w:themeShade="BF"/>
    </w:rPr>
  </w:style>
  <w:style w:type="paragraph" w:styleId="IntenseQuote">
    <w:name w:val="Intense Quote"/>
    <w:basedOn w:val="Normal"/>
    <w:next w:val="Normal"/>
    <w:link w:val="IntenseQuoteChar"/>
    <w:uiPriority w:val="30"/>
    <w:qFormat/>
    <w:rsid w:val="002657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70B"/>
    <w:rPr>
      <w:i/>
      <w:iCs/>
      <w:color w:val="0F4761" w:themeColor="accent1" w:themeShade="BF"/>
    </w:rPr>
  </w:style>
  <w:style w:type="character" w:styleId="IntenseReference">
    <w:name w:val="Intense Reference"/>
    <w:basedOn w:val="DefaultParagraphFont"/>
    <w:uiPriority w:val="32"/>
    <w:qFormat/>
    <w:rsid w:val="0026570B"/>
    <w:rPr>
      <w:b/>
      <w:bCs/>
      <w:smallCaps/>
      <w:color w:val="0F4761" w:themeColor="accent1" w:themeShade="BF"/>
      <w:spacing w:val="5"/>
    </w:rPr>
  </w:style>
  <w:style w:type="table" w:styleId="TableGrid">
    <w:name w:val="Table Grid"/>
    <w:basedOn w:val="TableNormal"/>
    <w:uiPriority w:val="39"/>
    <w:rsid w:val="00CB01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E0E37"/>
    <w:rPr>
      <w:sz w:val="16"/>
      <w:szCs w:val="16"/>
    </w:rPr>
  </w:style>
  <w:style w:type="paragraph" w:styleId="CommentText">
    <w:name w:val="annotation text"/>
    <w:basedOn w:val="Normal"/>
    <w:link w:val="CommentTextChar"/>
    <w:uiPriority w:val="99"/>
    <w:unhideWhenUsed/>
    <w:rsid w:val="001E0E37"/>
    <w:pPr>
      <w:spacing w:line="240" w:lineRule="auto"/>
    </w:pPr>
    <w:rPr>
      <w:sz w:val="20"/>
      <w:szCs w:val="20"/>
    </w:rPr>
  </w:style>
  <w:style w:type="character" w:customStyle="1" w:styleId="CommentTextChar">
    <w:name w:val="Comment Text Char"/>
    <w:basedOn w:val="DefaultParagraphFont"/>
    <w:link w:val="CommentText"/>
    <w:uiPriority w:val="99"/>
    <w:rsid w:val="001E0E37"/>
    <w:rPr>
      <w:sz w:val="20"/>
      <w:szCs w:val="20"/>
    </w:rPr>
  </w:style>
  <w:style w:type="paragraph" w:styleId="CommentSubject">
    <w:name w:val="annotation subject"/>
    <w:basedOn w:val="CommentText"/>
    <w:next w:val="CommentText"/>
    <w:link w:val="CommentSubjectChar"/>
    <w:uiPriority w:val="99"/>
    <w:semiHidden/>
    <w:unhideWhenUsed/>
    <w:rsid w:val="001E0E37"/>
    <w:rPr>
      <w:b/>
      <w:bCs/>
    </w:rPr>
  </w:style>
  <w:style w:type="character" w:customStyle="1" w:styleId="CommentSubjectChar">
    <w:name w:val="Comment Subject Char"/>
    <w:basedOn w:val="CommentTextChar"/>
    <w:link w:val="CommentSubject"/>
    <w:uiPriority w:val="99"/>
    <w:semiHidden/>
    <w:rsid w:val="001E0E37"/>
    <w:rPr>
      <w:b/>
      <w:bCs/>
      <w:sz w:val="20"/>
      <w:szCs w:val="20"/>
    </w:rPr>
  </w:style>
  <w:style w:type="character" w:styleId="Hyperlink">
    <w:name w:val="Hyperlink"/>
    <w:basedOn w:val="DefaultParagraphFont"/>
    <w:uiPriority w:val="99"/>
    <w:unhideWhenUsed/>
    <w:rsid w:val="00DE3192"/>
    <w:rPr>
      <w:color w:val="467886" w:themeColor="hyperlink"/>
      <w:u w:val="single"/>
    </w:rPr>
  </w:style>
  <w:style w:type="character" w:styleId="UnresolvedMention">
    <w:name w:val="Unresolved Mention"/>
    <w:basedOn w:val="DefaultParagraphFont"/>
    <w:uiPriority w:val="99"/>
    <w:semiHidden/>
    <w:unhideWhenUsed/>
    <w:rsid w:val="00DE3192"/>
    <w:rPr>
      <w:color w:val="605E5C"/>
      <w:shd w:val="clear" w:color="auto" w:fill="E1DFDD"/>
    </w:rPr>
  </w:style>
  <w:style w:type="paragraph" w:styleId="Bibliography">
    <w:name w:val="Bibliography"/>
    <w:basedOn w:val="Normal"/>
    <w:next w:val="Normal"/>
    <w:uiPriority w:val="37"/>
    <w:unhideWhenUsed/>
    <w:rsid w:val="0001183B"/>
    <w:pPr>
      <w:tabs>
        <w:tab w:val="left" w:pos="260"/>
      </w:tabs>
      <w:spacing w:after="240" w:line="240" w:lineRule="auto"/>
      <w:ind w:left="264" w:hanging="264"/>
    </w:pPr>
  </w:style>
  <w:style w:type="paragraph" w:styleId="Revision">
    <w:name w:val="Revision"/>
    <w:hidden/>
    <w:uiPriority w:val="99"/>
    <w:semiHidden/>
    <w:rsid w:val="00D42EB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7479991">
      <w:bodyDiv w:val="1"/>
      <w:marLeft w:val="0"/>
      <w:marRight w:val="0"/>
      <w:marTop w:val="0"/>
      <w:marBottom w:val="0"/>
      <w:divBdr>
        <w:top w:val="none" w:sz="0" w:space="0" w:color="auto"/>
        <w:left w:val="none" w:sz="0" w:space="0" w:color="auto"/>
        <w:bottom w:val="none" w:sz="0" w:space="0" w:color="auto"/>
        <w:right w:val="none" w:sz="0" w:space="0" w:color="auto"/>
      </w:divBdr>
    </w:div>
    <w:div w:id="1618291258">
      <w:bodyDiv w:val="1"/>
      <w:marLeft w:val="0"/>
      <w:marRight w:val="0"/>
      <w:marTop w:val="0"/>
      <w:marBottom w:val="0"/>
      <w:divBdr>
        <w:top w:val="none" w:sz="0" w:space="0" w:color="auto"/>
        <w:left w:val="none" w:sz="0" w:space="0" w:color="auto"/>
        <w:bottom w:val="none" w:sz="0" w:space="0" w:color="auto"/>
        <w:right w:val="none" w:sz="0" w:space="0" w:color="auto"/>
      </w:divBdr>
    </w:div>
    <w:div w:id="1827432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k-sanaka/cdcwonder_osteomyelit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7275</Words>
  <Characters>41474</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Sanaka, Krishna</dc:creator>
  <cp:keywords/>
  <dc:description/>
  <cp:lastModifiedBy>Sanaka, Krishna</cp:lastModifiedBy>
  <cp:revision>2</cp:revision>
  <cp:lastPrinted>2025-07-16T13:04:00Z</cp:lastPrinted>
  <dcterms:created xsi:type="dcterms:W3CDTF">2025-08-08T02:34:00Z</dcterms:created>
  <dcterms:modified xsi:type="dcterms:W3CDTF">2025-08-08T02:34:00Z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zotero-version="7.0.22"&gt;&lt;session id="9FoNFULT"/&gt;&lt;style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