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9FA3" w14:textId="1730B8E4" w:rsidR="00F30A86" w:rsidRDefault="00BD1F23" w:rsidP="007633A0">
      <w:pPr>
        <w:spacing w:after="0" w:line="480" w:lineRule="auto"/>
        <w:rPr>
          <w:rFonts w:ascii="Times New Roman" w:hAnsi="Times New Roman" w:cs="Times New Roman"/>
        </w:rPr>
      </w:pPr>
      <w:r>
        <w:rPr>
          <w:rFonts w:ascii="Times New Roman" w:hAnsi="Times New Roman" w:cs="Times New Roman"/>
          <w:b/>
          <w:bCs/>
        </w:rPr>
        <w:t>Introduction</w:t>
      </w:r>
    </w:p>
    <w:p w14:paraId="48551770" w14:textId="46830AB8" w:rsidR="0099684A" w:rsidRDefault="00147D0A" w:rsidP="007633A0">
      <w:pPr>
        <w:spacing w:after="0" w:line="480" w:lineRule="auto"/>
        <w:rPr>
          <w:rFonts w:ascii="Times New Roman" w:hAnsi="Times New Roman" w:cs="Times New Roman"/>
        </w:rPr>
      </w:pPr>
      <w:r>
        <w:rPr>
          <w:rFonts w:ascii="Times New Roman" w:hAnsi="Times New Roman" w:cs="Times New Roman"/>
        </w:rPr>
        <w:tab/>
        <w:t xml:space="preserve">Osteomyelitis is </w:t>
      </w:r>
      <w:r w:rsidR="00883447">
        <w:rPr>
          <w:rFonts w:ascii="Times New Roman" w:hAnsi="Times New Roman" w:cs="Times New Roman"/>
        </w:rPr>
        <w:t>a</w:t>
      </w:r>
      <w:r w:rsidR="00401325">
        <w:rPr>
          <w:rFonts w:ascii="Times New Roman" w:hAnsi="Times New Roman" w:cs="Times New Roman"/>
        </w:rPr>
        <w:t xml:space="preserve">n infection of the bone and bone marrow that can result </w:t>
      </w:r>
      <w:r w:rsidR="00236305">
        <w:rPr>
          <w:rFonts w:ascii="Times New Roman" w:hAnsi="Times New Roman" w:cs="Times New Roman"/>
        </w:rPr>
        <w:t xml:space="preserve">in </w:t>
      </w:r>
      <w:r w:rsidR="001E6BB8">
        <w:rPr>
          <w:rFonts w:ascii="Times New Roman" w:hAnsi="Times New Roman" w:cs="Times New Roman"/>
        </w:rPr>
        <w:t xml:space="preserve">severe complications including </w:t>
      </w:r>
      <w:r w:rsidR="001B6200">
        <w:rPr>
          <w:rFonts w:ascii="Times New Roman" w:hAnsi="Times New Roman" w:cs="Times New Roman"/>
        </w:rPr>
        <w:t xml:space="preserve">bone necrosis, </w:t>
      </w:r>
      <w:r w:rsidR="00B204C3">
        <w:rPr>
          <w:rFonts w:ascii="Times New Roman" w:hAnsi="Times New Roman" w:cs="Times New Roman"/>
        </w:rPr>
        <w:t>septic arthritis</w:t>
      </w:r>
      <w:r w:rsidR="001B6200">
        <w:rPr>
          <w:rFonts w:ascii="Times New Roman" w:hAnsi="Times New Roman" w:cs="Times New Roman"/>
        </w:rPr>
        <w:t>,</w:t>
      </w:r>
      <w:r w:rsidR="00B204C3">
        <w:rPr>
          <w:rFonts w:ascii="Times New Roman" w:hAnsi="Times New Roman" w:cs="Times New Roman"/>
        </w:rPr>
        <w:t xml:space="preserve"> amputation,</w:t>
      </w:r>
      <w:r w:rsidR="001B6200">
        <w:rPr>
          <w:rFonts w:ascii="Times New Roman" w:hAnsi="Times New Roman" w:cs="Times New Roman"/>
        </w:rPr>
        <w:t xml:space="preserve"> and death.</w:t>
      </w:r>
      <w:r w:rsidR="00CB5939">
        <w:rPr>
          <w:rFonts w:ascii="Times New Roman" w:hAnsi="Times New Roman" w:cs="Times New Roman"/>
        </w:rPr>
        <w:fldChar w:fldCharType="begin"/>
      </w:r>
      <w:r w:rsidR="00CB5939">
        <w:rPr>
          <w:rFonts w:ascii="Times New Roman" w:hAnsi="Times New Roman" w:cs="Times New Roman"/>
        </w:rPr>
        <w:instrText xml:space="preserve"> ADDIN ZOTERO_ITEM CSL_CITATION {"citationID":"VA1TYEx7","properties":{"formattedCitation":"\\super 1\\uc0\\u8211{}6\\nosupersub{}","plainCitation":"1–6","noteIndex":0},"citationItems":[{"id":5586,"uris":["http://zotero.org/groups/5952805/items/2TFNNXLW"],"itemData":{"id":5586,"type":"article-journal","container-title":"The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M."},{"family":"Muthukrishnan","given":"Gowrishankar"}],"issued":{"date-parts":[["2019",7,15]]}}},{"id":5722,"uris":["http://zotero.org/groups/5952805/items/76TEFY6L"],"itemData":{"id":5722,"type":"article-journal","abstract":"PURPOSE: To describe the clinical presentation, management, and outcomes of surgically treated septic arthritis of the shoulder in a pediatric population.\nMETHODS: A retrospective chart review over 5 years of children with operatively managed septic arthritis of the shoulder was completed. Demographics, clinical presentation, symptoms duration, antibiotic regimen and duration, number of surgical procedures, and evaluation of laboratory value improvements were collected. Pretreatment and final radiographs were assessed. Causative organisms were reviewed. Patients were stratified in age groups to determine clinical variability based upon patient age.\nRESULTS: A total of 22 children, ages 15 days to 14 years (average 37.3 mo), were treated for septic arthritis of the shoulder from 2006 to 2010 at a single pediatric institution. All patients were managed with open anterior arthrotomy at an average of 1.95 days after initial orthopaedic consultation (range, 0 to 15 d). Multiple presenting signs were noted; the most common was decreased use (59%). Average admission laboratory values include C-reactive protein 10.6 (range, 0.3 to 41.6), erythrocyte sedimentation rate 62.8 (range, 11 to 107), and white blood cell count 14.9 (range, 5.9 to 31.7). Initial radiographs were read as normal in 12 patients, concern for osteomyelitis in 5, cortical irregularity in 4, effusion in 3, and neoplasm in a single child. Nineteen patients had a preoperative magnetic resonance imaging and 15 demonstrated an effusion, 15 had evidence of humeral osteomyelitis, 5 had a subperisoteal abscess, and 4 had soft tissue abscesses. Eight patients remained culture negative. The most commonly identified organism was methcillin-resistant Staphylococcus aureus (MRSA) (22.7%). The patients under 12 months of age revealed more diverse organisms at culture and were less likely to have MRSA. All patients averaged 1.55 (range, 1 to 5) surgical procedures and had an average hospital stay of 13.5 days. Intravenous antibiotics averaged 16.3 days followed by an average of 34 days of oral treatment. MRSA patients were significantly more likely to require multiple operations to eradicate the infection (P&lt;0.02) and had a longer duration of intravenous antibiotic use (P&lt;0.003). MRSA patients were more likely to have abnormal radiographs at final follow-up (P&lt;0.03).\nCONCLUSIONS: Septic arthritis of the shoulder in children is commonly associated with adjacent osteomyelitis. Pediatric septic arthritis of the shoulder due to MRSA bacteria can have a more virulent course than other bacterial causes, but is a less commonly identified organism in the youngest patients.\nSIGNIFICANCE: To our knowledge, this is one of the largest series published concerning the treatment, course, and outcomes of pediatric septic arthritis of the shoulder.\nLEVEL OF EVIDENCE: Level III-therapeutic.","container-title":"Journal of Pediatric Orthopedics","DOI":"10.1097/BPO.0000000000000709","ISSN":"1539-2570","issue":"8","journalAbbreviation":"J Pediatr Orthop","language":"eng","note":"PMID: 26691242","page":"547-552","source":"PubMed","title":"Osteomyelitis is Commonly Associated With Septic Arthritis of the Shoulder in Children","volume":"37","author":[{"family":"Ernat","given":"Justin"},{"family":"Riccio","given":"Anthony I."},{"family":"Fitzpatrick","given":"Kelly"},{"family":"Jo","given":"ChanHee"},{"family":"Wimberly","given":"Robert L."}],"issued":{"date-parts":[["2017",12]]}}},{"id":5596,"uris":["http://zotero.org/groups/5952805/items/A7ZQ4EQV"],"itemData":{"id":5596,"type":"article-journal","abstract":"Background\nDiabetes mellitus affects up to 14% of Americans. Infection of the diabetic foot is a common complication, which may lead to amputation. If infection extends to involve bone, the risk of amputation is increased 4-fold. Presence of osteomyelitis at the histopathologic margin of resection portends a poor prognosis in osteomyelitis outside the setting of the diabetic foot. We aimed to assess the association of a positive histopathologic margin with the outcome of osteomyelitis in the diabetic foot.\n\nMethods\nMedical records were reviewed for all patients who underwent below-ankle amputation for osteomyelitis of the diabetic foot. Patients who had at least 1 year of follow-up, a histopathologic diagnosis of osteomyelitis, and a comment on whether the margin was involved were included.\n\nResults\nThirty-nine of 66 (59%) cases had remission of osteomyelitis at 12 months. When comparing cases with remission with those who experienced recurrence in the 12 months of follow-up, there were no statistically significant differences in age, glycosylated hemoglobin, duration of antimicrobial therapy, Infectious Diseases Society of America class, or presence of osteomyelitis at the histopathologic margin. Among cases with a negative histopathologic margin, 29/48 (60.4%) were free of disease at 1 year, compared with 10/18 (55.6%) cases with a positive histopathologic margin (P = .72). Remission was significantly more frequent in cases undergoing amputation at the digit level (66.7%) compared with amputation at the metatarsal level (40.7%) (P = .045).\n\nConclusions\nOsteomyelitis of the diabetic foot at the histopathologic margin of resection was not associated with increased risk of treatment failure. Resection at the level of the digit was associated with a lower risk of failure than at the metatarsal level.","container-title":"Open Forum Infectious Diseases","DOI":"10.1093/ofid/ofz382","ISSN":"2328-8957","issue":"10","journalAbbreviation":"Open Forum Infect Dis","note":"PMID: 31660346\nPMCID: PMC6796992","page":"ofz382","source":"PubMed Central","title":"Outcomes of Limb-Sparing Surgery for Osteomyelitis in the Diabetic Foot: Importance of the Histopathologic Margin","title-short":"Outcomes of Limb-Sparing Surgery for Osteomyelitis in the Diabetic Foot","volume":"6","author":[{"family":"Johnson","given":"Matthew J"},{"family":"Shumway","given":"Nathan"},{"family":"Bivins","given":"Mark"},{"family":"Bessesen","given":"Mary T"}],"issued":{"date-parts":[["2019",9,10]]}}},{"id":5600,"uris":["http://zotero.org/groups/5952805/items/8VVE7AEI"],"itemData":{"id":5600,"type":"article-journal","abstract":"Background: Treatment of large segmental defects in skeletal long bones is challenging. Heterogeneity in patient presentation further increase the diﬃculty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CB5939">
        <w:rPr>
          <w:rFonts w:ascii="Times New Roman" w:hAnsi="Times New Roman" w:cs="Times New Roman"/>
        </w:rPr>
        <w:fldChar w:fldCharType="separate"/>
      </w:r>
      <w:r w:rsidR="00CB5939" w:rsidRPr="00CB5939">
        <w:rPr>
          <w:rFonts w:ascii="Times New Roman" w:hAnsi="Times New Roman" w:cs="Times New Roman"/>
          <w:kern w:val="0"/>
          <w:vertAlign w:val="superscript"/>
        </w:rPr>
        <w:t>1–6</w:t>
      </w:r>
      <w:r w:rsidR="00CB5939">
        <w:rPr>
          <w:rFonts w:ascii="Times New Roman" w:hAnsi="Times New Roman" w:cs="Times New Roman"/>
        </w:rPr>
        <w:fldChar w:fldCharType="end"/>
      </w:r>
      <w:r w:rsidR="00CB5939">
        <w:rPr>
          <w:rFonts w:ascii="Times New Roman" w:hAnsi="Times New Roman" w:cs="Times New Roman"/>
        </w:rPr>
        <w:t xml:space="preserve"> </w:t>
      </w:r>
      <w:r w:rsidR="00015F80">
        <w:rPr>
          <w:rFonts w:ascii="Times New Roman" w:hAnsi="Times New Roman" w:cs="Times New Roman"/>
        </w:rPr>
        <w:t>With an estimated prevalence of 2-5 per 10,000, a figure that is increasing, i</w:t>
      </w:r>
      <w:r w:rsidR="00A53476">
        <w:rPr>
          <w:rFonts w:ascii="Times New Roman" w:hAnsi="Times New Roman" w:cs="Times New Roman"/>
        </w:rPr>
        <w:t xml:space="preserve">t poses a growing clinical and public health concern in the United States, </w:t>
      </w:r>
      <w:r w:rsidR="008C1E3E">
        <w:rPr>
          <w:rFonts w:ascii="Times New Roman" w:hAnsi="Times New Roman" w:cs="Times New Roman"/>
        </w:rPr>
        <w:t>particularly among older adults and individuals with common comorbidities such as diabetes.</w:t>
      </w:r>
      <w:r w:rsidR="004F032D">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{"citationID":"ISkczan3","properties":{"formattedCitation":"\\super 7,8\\nosupersub{}","plainCitation":"7,8","noteIndex":0},"citationItems":[{"id":5612,"uris":["http://zotero.org/groups/5952805/items/2IV4TQJN"],"itemData":{"id":5612,"type":"article-journal","abstract":"The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issue.","container-title":"BMC Geriatrics","DOI":"10.1186/s12877-016-0248-8","ISSN":"1471-2318","issue":"1","journalAbbreviation":"BMC Geriatrics","page":"72","source":"BioMed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id":5603,"uris":["http://zotero.org/groups/5952805/items/XDL8N2DW"],"itemData":{"id":5603,"type":"article-journal","abstract":"Background. Patients with diabetes mellitus are prone to develop osteoporosis, osteomyelitis, or rheumatoid arthritis (RA). Furthermore, the presence of these complications in those with diabetes may lead to higher mortality. The aim of our study was to assess characteristics and mortality of osteoporosis, osteomyelitis, or rheumatoid arthritis in individuals with diabetes. Methods. We analyzed osteoporosis, osteomyelitis, and RA deaths associated with diabetes from 1999–2017 using the CDC WONDER system (CDC WONDER; https://wonder.cdc.gov). We used ICD-10 codes to categorize the underlying and contributing causes of death. Crude mortality rates (CMR) and age-adjusted mortality rates (AAMR) per 1,000,000 person-years were calculated. Results. The AAMR for osteoporosis in the population with diabetes was significantly higher in females (AAMR: 4.17, 95% CI: 4.10–4.24) than in males (AAMR: 1.12, 95% CI: 1.07–1.16). Deaths due to osteoporosis increased gradually from 1999, peaked in 2003 (AAMR: 3.78, 95% CI: 3.55–4.00), and reached a nadir in 2016 (AAMR: 2.32, 95% CI: 2.15–2.48). The AAMR for RA associated with diabetes was slightly higher in females (AAMR: 4.04, 95% CI: 3.98–4.11) than in males (AAMR: 2.45, 95% CI: 2.39–2.51). The mortality rate due to RA increased slightly from 1999 (AAMR: 3.18, 95% CI: 2.97–3.39) to 2017 (AAMR: 3.20, 95% CI: 3.02–3.38). The AAMR for osteomyelitis associated with diabetes was higher in males (AAMR: 4.36, 95% CI: 4.28–4.44) than in females (AAMR: 2.31, 95% CI: 2.26–2.36). From 1999 to 2017, the AAMR from osteomyelitis in this population was 2.63 (95% CI: 2.44–2.82) per 1,000,000 person-years in 1999 and 4.25 (95% CI: 4.05–4.46) per 1,000,000 person-years in 2017. Conclusions. We found an increase in the age-adjusted mortality rates of RA and osteomyelitis and a decrease of osteoporosis associated with diabetes from 1999 to 2017. We suggest that increased attention should therefore be given to these diseases in the population with diabetes, especially in efforts to develop preventative and treatment strategies.","container-title":"International Journal of Endocrinology","DOI":"10.1155/2020/8821978","ISSN":"1687-8345","issue":"1","language":"en","license":"Copyright © 2020 Jin-Feng Huang et al.","note":"_eprint: https://onlinelibrary.wiley.com/doi/pdf/10.1155/2020/8821978","page":"8821978","source":"Wiley Online Library","title":"The Characteristics and Mortality of Osteoporosis, Osteomyelitis, or Rheumatoid Arthritis in the Diabetes Population: A Retrospective Study","title-short":"The Characteristics and Mortality of Osteoporosis, Osteomyelitis, or Rheumatoid Arthritis in the Diabetes Population","volume":"2020","author":[{"family":"Huang","given":"Jin-Feng"},{"family":"Wu","given":"Qi-Nan"},{"family":"Zheng","given":"Xuan-Qi"},{"family":"Sun","given":"Xiao-Lei"},{"family":"Wu","given":"Chen-Yu"},{"family":"Wang","given":"Xiao-Bing"},{"family":"Wu","given":"Chen-Wei"},{"family":"Wang","given":"Bin"},{"family":"Wang","given":"Xiang-Yang"},{"family":"Bergman","given":"Michael"},{"family":"Wu","given":"Ai-Min"}],"issued":{"date-parts":[["2020"]]}}}],"schema":"https://github.com/citation-style-language/schema/raw/master/csl-citation.json"} </w:instrText>
      </w:r>
      <w:r w:rsidR="004F032D">
        <w:rPr>
          <w:rFonts w:ascii="Times New Roman" w:hAnsi="Times New Roman" w:cs="Times New Roman"/>
        </w:rPr>
        <w:fldChar w:fldCharType="separate"/>
      </w:r>
      <w:r w:rsidR="004F032D" w:rsidRPr="004F032D">
        <w:rPr>
          <w:rFonts w:ascii="Times New Roman" w:hAnsi="Times New Roman" w:cs="Times New Roman"/>
          <w:kern w:val="0"/>
          <w:vertAlign w:val="superscript"/>
        </w:rPr>
        <w:t>7,8</w:t>
      </w:r>
      <w:r w:rsidR="004F032D">
        <w:rPr>
          <w:rFonts w:ascii="Times New Roman" w:hAnsi="Times New Roman" w:cs="Times New Roman"/>
        </w:rPr>
        <w:fldChar w:fldCharType="end"/>
      </w:r>
      <w:r w:rsidR="004F032D">
        <w:rPr>
          <w:rFonts w:ascii="Times New Roman" w:hAnsi="Times New Roman" w:cs="Times New Roman"/>
        </w:rPr>
        <w:t xml:space="preserve"> </w:t>
      </w:r>
      <w:r w:rsidR="00714567" w:rsidRPr="00714567">
        <w:rPr>
          <w:rFonts w:ascii="Times New Roman" w:hAnsi="Times New Roman" w:cs="Times New Roman"/>
        </w:rPr>
        <w:t>Much of the existing literature has focused on incidence, management, and localized outcomes, underscoring the complexity of treating this condition and preventing long-term sequelae.</w:t>
      </w:r>
      <w:r w:rsidR="00F71BF5">
        <w:rPr>
          <w:rFonts w:ascii="Times New Roman" w:hAnsi="Times New Roman" w:cs="Times New Roman"/>
        </w:rPr>
        <w:t xml:space="preserve"> </w:t>
      </w:r>
    </w:p>
    <w:p w14:paraId="52E5AA99" w14:textId="0A325356" w:rsidR="005E0147" w:rsidRDefault="005E0147" w:rsidP="007633A0">
      <w:pPr>
        <w:spacing w:after="0" w:line="480" w:lineRule="auto"/>
        <w:rPr>
          <w:rFonts w:ascii="Times New Roman" w:hAnsi="Times New Roman" w:cs="Times New Roman"/>
        </w:rPr>
      </w:pPr>
      <w:r>
        <w:rPr>
          <w:rFonts w:ascii="Times New Roman" w:hAnsi="Times New Roman" w:cs="Times New Roman"/>
        </w:rPr>
        <w:tab/>
      </w:r>
      <w:r w:rsidR="005E35CB">
        <w:rPr>
          <w:rFonts w:ascii="Times New Roman" w:hAnsi="Times New Roman" w:cs="Times New Roman"/>
        </w:rPr>
        <w:t xml:space="preserve">Previous </w:t>
      </w:r>
      <w:r w:rsidR="007521EF">
        <w:rPr>
          <w:rFonts w:ascii="Times New Roman" w:hAnsi="Times New Roman" w:cs="Times New Roman"/>
        </w:rPr>
        <w:t xml:space="preserve">mortality studies have largely focused on </w:t>
      </w:r>
      <w:r w:rsidR="00FA5603">
        <w:rPr>
          <w:rFonts w:ascii="Times New Roman" w:hAnsi="Times New Roman" w:cs="Times New Roman"/>
        </w:rPr>
        <w:t>vertebral osteomyelitis</w:t>
      </w:r>
      <w:r w:rsidR="0076571E">
        <w:rPr>
          <w:rFonts w:ascii="Times New Roman" w:hAnsi="Times New Roman" w:cs="Times New Roman"/>
        </w:rPr>
        <w:t xml:space="preserve"> in the inpatient setting</w:t>
      </w:r>
      <w:r w:rsidR="00FA5603">
        <w:rPr>
          <w:rFonts w:ascii="Times New Roman" w:hAnsi="Times New Roman" w:cs="Times New Roman"/>
        </w:rPr>
        <w:t>, finding that</w:t>
      </w:r>
      <w:r w:rsidR="00FC7EA8">
        <w:rPr>
          <w:rFonts w:ascii="Times New Roman" w:hAnsi="Times New Roman" w:cs="Times New Roman"/>
        </w:rPr>
        <w:t xml:space="preserve"> many patients had a high burden of comorbidities and </w:t>
      </w:r>
      <w:r w:rsidR="00957DB4">
        <w:rPr>
          <w:rFonts w:ascii="Times New Roman" w:hAnsi="Times New Roman" w:cs="Times New Roman"/>
        </w:rPr>
        <w:t>noting</w:t>
      </w:r>
      <w:r w:rsidR="00410BED">
        <w:rPr>
          <w:rFonts w:ascii="Times New Roman" w:hAnsi="Times New Roman" w:cs="Times New Roman"/>
        </w:rPr>
        <w:t xml:space="preserve"> </w:t>
      </w:r>
      <w:r w:rsidR="00FC7EA8">
        <w:rPr>
          <w:rFonts w:ascii="Times New Roman" w:hAnsi="Times New Roman" w:cs="Times New Roman"/>
        </w:rPr>
        <w:t xml:space="preserve">a </w:t>
      </w:r>
      <w:r w:rsidR="00A33045">
        <w:rPr>
          <w:rFonts w:ascii="Times New Roman" w:hAnsi="Times New Roman" w:cs="Times New Roman"/>
        </w:rPr>
        <w:t xml:space="preserve">one-year mortality rate </w:t>
      </w:r>
      <w:r w:rsidR="002E6E1F">
        <w:rPr>
          <w:rFonts w:ascii="Times New Roman" w:hAnsi="Times New Roman" w:cs="Times New Roman"/>
        </w:rPr>
        <w:t xml:space="preserve">of around </w:t>
      </w:r>
      <w:r w:rsidR="009476E9">
        <w:rPr>
          <w:rFonts w:ascii="Times New Roman" w:hAnsi="Times New Roman" w:cs="Times New Roman"/>
        </w:rPr>
        <w:t>19-20%.</w:t>
      </w:r>
      <w:r w:rsidR="004D6390">
        <w:rPr>
          <w:rFonts w:ascii="Times New Roman" w:hAnsi="Times New Roman" w:cs="Times New Roman"/>
        </w:rPr>
        <w:fldChar w:fldCharType="begin"/>
      </w:r>
      <w:r w:rsidR="004D6390">
        <w:rPr>
          <w:rFonts w:ascii="Times New Roman" w:hAnsi="Times New Roman" w:cs="Times New Roman"/>
        </w:rPr>
        <w:instrText xml:space="preserve"> ADDIN ZOTERO_ITEM CSL_CITATION {"citationID":"CtlqpKtr","properties":{"formattedCitation":"\\super 9\\uc0\\u8211{}12\\nosupersub{}","plainCitation":"9–12","noteIndex":0},"citationItems":[{"id":5615,"uris":["http://zotero.org/groups/5952805/items/R7UN5BBK"],"itemData":{"id":5615,"type":"article-journal","abstract":"Background: Pyogenic vertebral osteomyelitis represents a clinical challenge associated with significant morbidity and mortality. The aim of this study was to analyze potential risk factors for the in-hospital mortality of vertebral osteomyelitis (VO) patients. Methods: Based on the International Classification of Diseases, 10th Revision (ICD-10) codes for VO (“M46.2-”, “M46.3-”, and “M46.4-”) data for total case numbers, secondary diagnoses, and numbers of in-hospital deaths were extracted from the Institute for the Hospital Remuneration System (InEK GmbH). Odds ratios (OR) for death were calculated for several secondary diseases and factors of interest. Results: Despite age, certain comorbidities were found to be strongly associated with increased mortality risk: Heart failure (OR = 2.80; 95% CI 2.45 to 3.20; p &lt; 0.01), chronic kidney disease (OR = 1.83; 95% CI 1.57 to 2.13; p &lt; 0.01), and diabetes with complications (OR = 1.86; 95% CI 1.46 to 2.38; p &lt; 0.01). Among the complications, acute liver failure showed the highest risk for in-hospital mortality (OR = 42.41; 95% CI 23.47 to 76.62; p &lt; 0.01). Additionally, stage III kidney failure (OR = 9.81; 95% CI 7.96 to 12.08; p &lt; 0.01), sepsis (OR = 5.94; 95% CI 5.02 to 7.03; p &lt; 0.01), acute respiratory failure (OR = 5.31; 95% CI 4.61 to 6.12; p &lt; 0.01), and systemic inflammatory response syndrome (SIRS) (OR = 5.19; 95% CI 3.69 to 5.19; p &lt; 0.01) were associated with in-hospital mortality. When analyzing the influence of pathogens, documented infection with Pseudomonas aeruginosa had the highest risk for mortality (OR = 2.74; 95% CI 2.07 to 3.63; p &lt; 0.01), followed by Streptococci, Escherichia coli, and Staphylococcus aureus infections. Conclusions: An early assessment of individual patient risk factors may be beneficial in the care and treatment of VO to help reduce the risks of mortality. These findings emphasize the importance of closely monitoring VO patients with chronic organ diseases, early detection and treatment of sepsis, and tailored empirical antibiotic therapy. The identification of specific pathogens and antibiotic susceptibility testing should be prioritized to improve patient outcomes in this high-risk population.","container-title":"Journal of Clinical Medicine","DOI":"10.3390/jcm12144805","ISSN":"2077-0383","issue":"14","journalAbbreviation":"J Clin Med","note":"PMID: 37510920\nPMCID: PMC10381366","page":"4805","source":"PubMed Central","title":"Risk Factors for the In-Hospital Mortality in Pyogenic Vertebral Osteomyelitis: A Cross-Sectional Study on 9753 Patients","title-short":"Risk Factors for the In-Hospital Mortality in Pyogenic Vertebral Osteomyelitis","volume":"12","author":[{"family":"Ziarko","given":"Tomasz Piotr"},{"family":"Walter","given":"Nike"},{"family":"Schindler","given":"Melanie"},{"family":"Alt","given":"Volker"},{"family":"Rupp","given":"Markus"},{"family":"Lang","given":"Siegmund"}],"issued":{"date-parts":[["2023",7,21]]}}},{"id":5608,"uris":["http://zotero.org/groups/5952805/items/28KBUXHT"],"itemData":{"id":5608,"type":"article-journal","abstract":"Vertebral osteomyelitis (VO) has a high mortality and leads to chronic pain and functional disability. Surgical treatment is often necessary. To date, little is known about the consequences of surgery on patient outcome. The aim of this study was to determine the quality of life (QoL) and mortality rates of surgically treated VO patients for a period of 2 years.","container-title":"European Spine Journal","DOI":"10.1007/s00586-020-06519-z","ISSN":"1432-0932","issue":"6","journalAbbreviation":"Eur Spine J","language":"en","page":"1721-1731","source":"Springer Link","title":"Quality of life and mortality after surgical treatment for vertebral osteomyelitis (VO): a prospective study","title-short":"Quality of life and mortality after surgical treatment for vertebral osteomyelitis (VO)","volume":"30","author":[{"family":"Yagdiran","given":"Ayla"},{"family":"Otto-Lambertz","given":"Christina"},{"family":"Lingscheid","given":"Kristina Michaela"},{"family":"Sircar","given":"Krishnan"},{"family":"Samel","given":"Christina"},{"family":"Scheyerer","given":"Max Joseph"},{"family":"Zarghooni","given":"Kourosh"},{"family":"Eysel","given":"Peer"},{"family":"Sobottke","given":"Rolf"},{"family":"Jung","given":"Norma"},{"family":"Siewe","given":"Jan"}],"issued":{"date-parts":[["2021",6,1]]}}},{"id":5605,"uris":["http://zotero.org/groups/5952805/items/K7DX6JKX"],"itemData":{"id":5605,"type":"article-journal","abstract":"Objective To examine the incidence of vertebral osteomyelitis (VO) and the clinical features of VO focusing on risk factors for death using a Japanese nationwide administrative database.\n\nDesign Retrospective observational study.\n\nSetting Hospitals adopting the Diagnosis Procedure Combination system during 2007–2010.\n\nParticipants We identified 7118 patients who were diagnosed with VO (International Classification of Diseases, 10th Revision codes: A18.0, M46.4, M46.5, M46.8, M46.9, M48.9 and M49.3, checked with the detailed diagnoses in each case and all other codes indicating the presence of a specific infection) and hospitalised between July and December, 2007–2010, using the Japanese Diagnosis Procedure Combination database.\n\nMain outcome measures The annual incidence of VO was estimated. Logistic regression analysis was performed to analyse factors affecting in-hospital mortality in the VO patients. Dependent variables included patient characteristics (age, sex and comorbidities), procedures (haemodialysis and surgery) and hospital factors (type of hospital and hospital volume).\n\nResults Overall, 58.9% of eligible patients were men and the average age was 69.2 years. The estimated incidence of VO increased from 5.3/100 000 population per year in 2007 to 7.4/100 000 population per year in 2010. In-hospital mortality was 6%. There was a linear trend between higher rates of in-hospital mortality and greater age. A higher rate of in-hospital mortality was significantly associated with haemodialysis use (ORs, 10.56 (95% CI 8.12 to 13.74)), diabetes (2.37 (1.89 to 2.98)), liver cirrhosis (2.63 (1.49 to 4.63)), malignancy (2.68, (2.10 to 3.42)) and infective endocarditis (3.19 (1.80 to 5.65)).\n\nConclusions Our study demonstrates an increasing incidence of VO, and defines risk factors for death with a nationwide database. Several comorbidities were significantly associated with higher rates of in-hospital death in VO patients.","DOI":"10.1136/bmjopen-2012-002412","language":"en","license":"Published by the BMJ Publishing Group Limited. For permission to use (where not already granted under a licence) please go to http://group.bmj.com/group/rights-licensing/permissions.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http://creativecommons.org/licenses/by-nc/3.0/ and http://creativecommons.org/licenses/by-nc/3.0/legalcode","note":"publisher: British Medical Journal Publishing Group\nsection: Infectious diseases","source":"bmjopen.bmj.com","title":"Incidence and risk factors for mortality of vertebral osteomyelitis: a retrospective analysis using the Japanese diagnosis procedure combination database","title-short":"Incidence and risk factors for mortality of vertebral osteomyelitis","URL":"https://bmjopen.bmj.com/content/3/3/e002412?utm_source=chatgpt.com","author":[{"family":"Akiyama","given":"Toru"},{"family":"Chikuda","given":"Hirotaka"},{"family":"Yasunaga","given":"Hideo"},{"family":"Horiguchi","given":"Hiromasa"},{"family":"Fushimi","given":"Kiyohide"},{"family":"Saita","given":"Kazuo"}],"accessed":{"date-parts":[["2025",5,15]]},"issued":{"date-parts":[["2013",1,1]]}}},{"id":5610,"uris":["http://zotero.org/groups/5952805/items/DC5PJVE7"],"itemData":{"id":5610,"type":"article-journal","abstract":"Vertebral osteomyelitis (VO) is a severe clinical entity associated with high mortality rates, especially within the first year after diagnosis. The aim of this single-center prospective cohort study was to identify and compare predictive factors influencing early and late mortality in patients with conservatively and surgically treated VO.","container-title":"Infection","DOI":"10.1007/s15010-025-02541-9","ISSN":"1439-0973","journalAbbreviation":"Infection","language":"en","source":"Springer Link","title":"Early and late mortality in vertebral osteomyelitis: who dies within the first year after diagnosis","title-short":"Early and late mortality in vertebral osteomyelitis","URL":"https://doi.org/10.1007/s15010-025-02541-9","author":[{"family":"Kernich","given":"Nikolaus"},{"family":"Abi-Chokami","given":"Arian"},{"family":"Jung","given":"Norma"},{"family":"Jochimsen","given":"Dorothee"},{"family":"Sircar","given":"Krishnan"},{"family":"Hoffmann","given":"Ada Marie"},{"family":"Meuser","given":"Stefan"},{"family":"Eysel","given":"Peer"},{"family":"Weber","given":"Carolyn"},{"family":"Vinas-Rios","given":"Juan Manuel"},{"family":"Yagdiran","given":"Ayla"},{"family":"Jung","given":"Norma"},{"family":"Yagdiran","given":"Ayla"},{"family":"Kernich","given":"Nikolaus"},{"family":"Sircar","given":"Krishnan"},{"family":"Fischer","given":"Julia"},{"family":"Jochimsen","given":"Dorothee"},{"family":"Weber","given":"Carolyn"},{"family":"Meyer-Schwickerath","given":"Charlotte"},{"literal":"on behalf of the Interdisciplinary Studygroup of Spondylodiscitis – Cologne (IST-SPONDYL)"}],"accessed":{"date-parts":[["2025",5,15]]},"issued":{"date-parts":[["2025",5,9]]}}}],"schema":"https://github.com/citation-style-language/schema/raw/master/csl-citation.json"} </w:instrText>
      </w:r>
      <w:r w:rsidR="004D6390">
        <w:rPr>
          <w:rFonts w:ascii="Times New Roman" w:hAnsi="Times New Roman" w:cs="Times New Roman"/>
        </w:rPr>
        <w:fldChar w:fldCharType="separate"/>
      </w:r>
      <w:r w:rsidR="004D6390" w:rsidRPr="004D6390">
        <w:rPr>
          <w:rFonts w:ascii="Times New Roman" w:hAnsi="Times New Roman" w:cs="Times New Roman"/>
          <w:kern w:val="0"/>
          <w:vertAlign w:val="superscript"/>
        </w:rPr>
        <w:t>9–12</w:t>
      </w:r>
      <w:r w:rsidR="004D6390">
        <w:rPr>
          <w:rFonts w:ascii="Times New Roman" w:hAnsi="Times New Roman" w:cs="Times New Roman"/>
        </w:rPr>
        <w:fldChar w:fldCharType="end"/>
      </w:r>
      <w:r w:rsidR="004D6390">
        <w:rPr>
          <w:rFonts w:ascii="Times New Roman" w:hAnsi="Times New Roman" w:cs="Times New Roman"/>
        </w:rPr>
        <w:t xml:space="preserve"> </w:t>
      </w:r>
      <w:r w:rsidR="004D3E87">
        <w:rPr>
          <w:rFonts w:ascii="Times New Roman" w:hAnsi="Times New Roman" w:cs="Times New Roman"/>
        </w:rPr>
        <w:t xml:space="preserve">A study of </w:t>
      </w:r>
      <w:r w:rsidR="002F797C">
        <w:rPr>
          <w:rFonts w:ascii="Times New Roman" w:hAnsi="Times New Roman" w:cs="Times New Roman"/>
        </w:rPr>
        <w:t xml:space="preserve">osteomyelitis epidemiology in Brazil </w:t>
      </w:r>
      <w:r w:rsidR="00B62ECB">
        <w:rPr>
          <w:rFonts w:ascii="Times New Roman" w:hAnsi="Times New Roman" w:cs="Times New Roman"/>
        </w:rPr>
        <w:t xml:space="preserve">found that </w:t>
      </w:r>
      <w:r w:rsidR="00571B1B">
        <w:rPr>
          <w:rFonts w:ascii="Times New Roman" w:hAnsi="Times New Roman" w:cs="Times New Roman"/>
        </w:rPr>
        <w:t xml:space="preserve">there were significant racial and regional differences in </w:t>
      </w:r>
      <w:r w:rsidR="006630C0">
        <w:rPr>
          <w:rFonts w:ascii="Times New Roman" w:hAnsi="Times New Roman" w:cs="Times New Roman"/>
        </w:rPr>
        <w:t>morbidity and mortality</w:t>
      </w:r>
      <w:r w:rsidR="001340E5">
        <w:rPr>
          <w:rFonts w:ascii="Times New Roman" w:hAnsi="Times New Roman" w:cs="Times New Roman"/>
        </w:rPr>
        <w:t xml:space="preserve">, </w:t>
      </w:r>
      <w:r w:rsidR="00AF3D89">
        <w:rPr>
          <w:rFonts w:ascii="Times New Roman" w:hAnsi="Times New Roman" w:cs="Times New Roman"/>
        </w:rPr>
        <w:t xml:space="preserve">revealing </w:t>
      </w:r>
      <w:r w:rsidR="001340E5">
        <w:rPr>
          <w:rFonts w:ascii="Times New Roman" w:hAnsi="Times New Roman" w:cs="Times New Roman"/>
        </w:rPr>
        <w:t xml:space="preserve">a demographic </w:t>
      </w:r>
      <w:r w:rsidR="00273FAC">
        <w:rPr>
          <w:rFonts w:ascii="Times New Roman" w:hAnsi="Times New Roman" w:cs="Times New Roman"/>
        </w:rPr>
        <w:t>component to the condition.</w:t>
      </w:r>
      <w:r w:rsidR="00EC5E49">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{"citationID":"i6nuodEd","properties":{"formattedCitation":"\\super 13\\nosupersub{}","plainCitation":"13","noteIndex":0},"citationItems":[{"id":5840,"uris":["http://zotero.org/groups/5952805/items/RCAY676A"],"itemData":{"id":5840,"type":"article-journal","abstract":"Introducción La osteomielitis es una infección ósea caracterizada por la destrucción progresiva del hueso cortical y la cavidad medular, y es una enfermedad relevante debido a sus probables consecuencias deletéreas para los pacientes. Objetivo: El estudio tiene como objetivo investigar la epidemiología de la osteomielitis en Brasil, enfocándose en las hospitalizaciones por el SUS (Sistema Único de Salud) y los fallecimientos entre 2019 y 2023, para entender las disparidades regionales. Metodología:  Estudio descriptivo transversal, con un enfoque cuantitativo de los datos, a través de datos secundarios recopilados en el Departamento de Informática del SUS (DATASUS). Los datos se refieren a la morbilidad hospitalaria por osteomielitis durante los años de 2019 a 2023, siendo el período evaluado de enero de 2019 hasta diciembre de 2023. Resultados: Hubo 71,817 hospitalizaciones por osteomielitis en Brasil. La región Sudeste tuvo la mayor prevalencia de casos (40.59%) y alcanzó una tasa de mortalidad mayor que las demás regiones. Se notó que las edades más afectadas por la enfermedad son entre 40 y 49 años. Por último, se verificó que en todas las regiones el sexo masculino es más afectado que el sexo femenino. Conclusión: En el estudio se identificaron algunos grupos de riesgo; entre ellos, el sexo masculino, la edad entre 40-49 años y la región Sudeste debido al alto índice de mortalidad por la enfermedad. La alta prevalencia de la enfermedad y su elevada morbilidad y mortalidad refuerzan la necesidad de un diagnóstico precoz y un tratamiento adecuado.","container-title":"LUMEN ET VIRTUS","DOI":"10.56238/levv15n40-039","ISSN":"2177-2789","issue":"40","language":"pt","note":"number: 40","page":"4577-4588","source":"periodicos.newsciencepubl.com","title":"Osteomielitis en Brasil: Un análisis epidemiológico de 2019-2023","title-short":"Osteomielitis en Brasil","volume":"15","author":[{"family":"Sousa","given":"André Luis Silva","dropping-particle":"de"},{"family":"Soto","given":"Fernando Genes"},{"family":"Roque","given":"Gabriela Machado"},{"family":"Santos","given":"Luiz Fernando Pacheco","dropping-particle":"dos"},{"family":"Oliveira","given":"Matheus Medeiros","dropping-particle":"de"},{"family":"Félix","given":"João Matheus Farias"},{"family":"Guimarães","given":"Marcello Fróes"},{"family":"Aquino","given":"Olga Sosa"}],"issued":{"date-parts":[["2024",9,16]]}}}],"schema":"https://github.com/citation-style-language/schema/raw/master/csl-citation.json"} </w:instrText>
      </w:r>
      <w:r w:rsidR="00EC5E49">
        <w:rPr>
          <w:rFonts w:ascii="Times New Roman" w:hAnsi="Times New Roman" w:cs="Times New Roman"/>
        </w:rPr>
        <w:fldChar w:fldCharType="separate"/>
      </w:r>
      <w:r w:rsidR="00EC5E49" w:rsidRPr="00EC5E49">
        <w:rPr>
          <w:rFonts w:ascii="Times New Roman" w:hAnsi="Times New Roman" w:cs="Times New Roman"/>
          <w:kern w:val="0"/>
          <w:vertAlign w:val="superscript"/>
        </w:rPr>
        <w:t>13</w:t>
      </w:r>
      <w:r w:rsidR="00EC5E49">
        <w:rPr>
          <w:rFonts w:ascii="Times New Roman" w:hAnsi="Times New Roman" w:cs="Times New Roman"/>
        </w:rPr>
        <w:fldChar w:fldCharType="end"/>
      </w:r>
      <w:r w:rsidR="00EC5E49">
        <w:rPr>
          <w:rFonts w:ascii="Times New Roman" w:hAnsi="Times New Roman" w:cs="Times New Roman"/>
        </w:rPr>
        <w:t xml:space="preserve"> </w:t>
      </w:r>
      <w:r w:rsidR="00C66B85">
        <w:rPr>
          <w:rFonts w:ascii="Times New Roman" w:hAnsi="Times New Roman" w:cs="Times New Roman"/>
        </w:rPr>
        <w:t xml:space="preserve">Despite these insights, </w:t>
      </w:r>
    </w:p>
    <w:p w14:paraId="0BC5D6A7" w14:textId="50760CE5" w:rsidR="00EC5E49" w:rsidRDefault="00EC5E49" w:rsidP="007633A0">
      <w:pPr>
        <w:spacing w:after="0" w:line="480" w:lineRule="auto"/>
        <w:rPr>
          <w:rFonts w:ascii="Times New Roman" w:hAnsi="Times New Roman" w:cs="Times New Roman"/>
        </w:rPr>
      </w:pPr>
      <w:r>
        <w:rPr>
          <w:rFonts w:ascii="Times New Roman" w:hAnsi="Times New Roman" w:cs="Times New Roman"/>
        </w:rPr>
        <w:tab/>
      </w:r>
      <w:r w:rsidR="001C21F3">
        <w:rPr>
          <w:rFonts w:ascii="Times New Roman" w:hAnsi="Times New Roman" w:cs="Times New Roman"/>
        </w:rPr>
        <w:t xml:space="preserve">Therefore, </w:t>
      </w:r>
      <w:r w:rsidR="00734D6F">
        <w:rPr>
          <w:rFonts w:ascii="Times New Roman" w:hAnsi="Times New Roman" w:cs="Times New Roman"/>
        </w:rPr>
        <w:t xml:space="preserve">we aimed </w:t>
      </w:r>
    </w:p>
    <w:p w14:paraId="45B583EB" w14:textId="67547692" w:rsidR="00BD1F23" w:rsidRDefault="0099684A" w:rsidP="007633A0">
      <w:pPr>
        <w:spacing w:after="0" w:line="480" w:lineRule="auto"/>
        <w:rPr>
          <w:rFonts w:ascii="Times New Roman" w:hAnsi="Times New Roman" w:cs="Times New Roman"/>
        </w:rPr>
      </w:pPr>
      <w:r>
        <w:rPr>
          <w:rFonts w:ascii="Times New Roman" w:hAnsi="Times New Roman" w:cs="Times New Roman"/>
        </w:rPr>
        <w:tab/>
      </w:r>
      <w:r w:rsidR="008C1E3E">
        <w:rPr>
          <w:rFonts w:ascii="Times New Roman" w:hAnsi="Times New Roman" w:cs="Times New Roman"/>
        </w:rPr>
        <w:t xml:space="preserve"> </w:t>
      </w:r>
    </w:p>
    <w:p w14:paraId="193A868F" w14:textId="61A572B8" w:rsidR="00BD1F23" w:rsidRDefault="00BD1F23" w:rsidP="007633A0">
      <w:pPr>
        <w:spacing w:after="0" w:line="480" w:lineRule="auto"/>
        <w:rPr>
          <w:rFonts w:ascii="Times New Roman" w:hAnsi="Times New Roman" w:cs="Times New Roman"/>
        </w:rPr>
      </w:pPr>
      <w:r>
        <w:rPr>
          <w:rFonts w:ascii="Times New Roman" w:hAnsi="Times New Roman" w:cs="Times New Roman"/>
          <w:b/>
          <w:bCs/>
        </w:rPr>
        <w:t>Methods</w:t>
      </w:r>
    </w:p>
    <w:p w14:paraId="57872264" w14:textId="7E477D94" w:rsidR="00BD1F23" w:rsidRDefault="00B40B14" w:rsidP="007633A0">
      <w:pPr>
        <w:spacing w:after="0" w:line="480" w:lineRule="auto"/>
        <w:rPr>
          <w:rFonts w:ascii="Times New Roman" w:hAnsi="Times New Roman" w:cs="Times New Roman"/>
        </w:rPr>
      </w:pPr>
      <w:r>
        <w:rPr>
          <w:rFonts w:ascii="Times New Roman" w:hAnsi="Times New Roman" w:cs="Times New Roman"/>
        </w:rPr>
        <w:tab/>
        <w:t xml:space="preserve">A population-based, cross-sectional study using national mortality data from the Centers for Disease Control and Prevention (CDC) </w:t>
      </w:r>
      <w:r w:rsidR="00272F7D">
        <w:rPr>
          <w:rFonts w:ascii="Times New Roman" w:hAnsi="Times New Roman" w:cs="Times New Roman"/>
        </w:rPr>
        <w:t>Wide-ranging Online Data for Epidemiologic Research (WONDER) platform</w:t>
      </w:r>
      <w:r w:rsidR="00415213">
        <w:rPr>
          <w:rFonts w:ascii="Times New Roman" w:hAnsi="Times New Roman" w:cs="Times New Roman"/>
        </w:rPr>
        <w:t xml:space="preserve"> was conducted</w:t>
      </w:r>
      <w:r w:rsidR="00272F7D">
        <w:rPr>
          <w:rFonts w:ascii="Times New Roman" w:hAnsi="Times New Roman" w:cs="Times New Roman"/>
        </w:rPr>
        <w:t>.</w:t>
      </w:r>
      <w:r w:rsidR="00316E73">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{"citationID":"FRkedzZi","properties":{"formattedCitation":"\\super 14\\nosupersub{}","plainCitation":"14","noteIndex":0},"citationItems":[{"id":5572,"uris":["http://zotero.org/groups/5952805/items/CSPPI9H8"],"itemData":{"id":5572,"type":"webpage","container-title":"Centers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316E73">
        <w:rPr>
          <w:rFonts w:ascii="Times New Roman" w:hAnsi="Times New Roman" w:cs="Times New Roman"/>
        </w:rPr>
        <w:fldChar w:fldCharType="separate"/>
      </w:r>
      <w:r w:rsidR="00EC5E49" w:rsidRPr="00EC5E49">
        <w:rPr>
          <w:rFonts w:ascii="Times New Roman" w:hAnsi="Times New Roman" w:cs="Times New Roman"/>
          <w:kern w:val="0"/>
          <w:vertAlign w:val="superscript"/>
        </w:rPr>
        <w:t>14</w:t>
      </w:r>
      <w:r w:rsidR="00316E73">
        <w:rPr>
          <w:rFonts w:ascii="Times New Roman" w:hAnsi="Times New Roman" w:cs="Times New Roman"/>
        </w:rPr>
        <w:fldChar w:fldCharType="end"/>
      </w:r>
      <w:r w:rsidR="00316E73">
        <w:rPr>
          <w:rFonts w:ascii="Times New Roman" w:hAnsi="Times New Roman" w:cs="Times New Roman"/>
        </w:rPr>
        <w:t xml:space="preserve"> </w:t>
      </w:r>
      <w:r w:rsidR="00553008">
        <w:rPr>
          <w:rFonts w:ascii="Times New Roman" w:hAnsi="Times New Roman" w:cs="Times New Roman"/>
        </w:rPr>
        <w:t xml:space="preserve">The Multiple Cause of Death </w:t>
      </w:r>
      <w:r w:rsidR="00D961B5">
        <w:rPr>
          <w:rFonts w:ascii="Times New Roman" w:hAnsi="Times New Roman" w:cs="Times New Roman"/>
        </w:rPr>
        <w:t xml:space="preserve">database was </w:t>
      </w:r>
      <w:r w:rsidR="00BD4DE3">
        <w:rPr>
          <w:rFonts w:ascii="Times New Roman" w:hAnsi="Times New Roman" w:cs="Times New Roman"/>
        </w:rPr>
        <w:t xml:space="preserve">queried for all United States resident </w:t>
      </w:r>
      <w:r w:rsidR="00F351AA">
        <w:rPr>
          <w:rFonts w:ascii="Times New Roman" w:hAnsi="Times New Roman" w:cs="Times New Roman"/>
        </w:rPr>
        <w:t xml:space="preserve">deaths from </w:t>
      </w:r>
      <w:r w:rsidR="00BA3FF4">
        <w:rPr>
          <w:rFonts w:ascii="Times New Roman" w:hAnsi="Times New Roman" w:cs="Times New Roman"/>
        </w:rPr>
        <w:t xml:space="preserve">osteomyelitis </w:t>
      </w:r>
      <w:r w:rsidR="00F94D33">
        <w:rPr>
          <w:rFonts w:ascii="Times New Roman" w:hAnsi="Times New Roman" w:cs="Times New Roman"/>
        </w:rPr>
        <w:t>with any of the</w:t>
      </w:r>
      <w:r w:rsidR="006005F6">
        <w:rPr>
          <w:rFonts w:ascii="Times New Roman" w:hAnsi="Times New Roman" w:cs="Times New Roman"/>
        </w:rPr>
        <w:t xml:space="preserve"> following </w:t>
      </w:r>
      <w:r w:rsidR="00E00735">
        <w:rPr>
          <w:rFonts w:ascii="Times New Roman" w:hAnsi="Times New Roman" w:cs="Times New Roman"/>
        </w:rPr>
        <w:t>International Classification of Disease</w:t>
      </w:r>
      <w:r w:rsidR="009B0D84">
        <w:rPr>
          <w:rFonts w:ascii="Times New Roman" w:hAnsi="Times New Roman" w:cs="Times New Roman"/>
        </w:rPr>
        <w:t>s</w:t>
      </w:r>
      <w:r w:rsidR="00E00735">
        <w:rPr>
          <w:rFonts w:ascii="Times New Roman" w:hAnsi="Times New Roman" w:cs="Times New Roman"/>
        </w:rPr>
        <w:t>, 10</w:t>
      </w:r>
      <w:r w:rsidR="00E00735" w:rsidRPr="00E00735">
        <w:rPr>
          <w:rFonts w:ascii="Times New Roman" w:hAnsi="Times New Roman" w:cs="Times New Roman"/>
          <w:vertAlign w:val="superscript"/>
        </w:rPr>
        <w:t>th</w:t>
      </w:r>
      <w:r w:rsidR="00E00735">
        <w:rPr>
          <w:rFonts w:ascii="Times New Roman" w:hAnsi="Times New Roman" w:cs="Times New Roman"/>
        </w:rPr>
        <w:t xml:space="preserve"> Edition (ICD-10) codes</w:t>
      </w:r>
      <w:r w:rsidR="003A10EA">
        <w:rPr>
          <w:rFonts w:ascii="Times New Roman" w:hAnsi="Times New Roman" w:cs="Times New Roman"/>
        </w:rPr>
        <w:t xml:space="preserve"> appearing on the </w:t>
      </w:r>
      <w:r w:rsidR="00B31468">
        <w:rPr>
          <w:rFonts w:ascii="Times New Roman" w:hAnsi="Times New Roman" w:cs="Times New Roman"/>
        </w:rPr>
        <w:t>decedents’</w:t>
      </w:r>
      <w:r w:rsidR="003A10EA">
        <w:rPr>
          <w:rFonts w:ascii="Times New Roman" w:hAnsi="Times New Roman" w:cs="Times New Roman"/>
        </w:rPr>
        <w:t xml:space="preserve"> death certificates</w:t>
      </w:r>
      <w:r w:rsidR="00E00735">
        <w:rPr>
          <w:rFonts w:ascii="Times New Roman" w:hAnsi="Times New Roman" w:cs="Times New Roman"/>
        </w:rPr>
        <w:t xml:space="preserve">: </w:t>
      </w:r>
      <w:r w:rsidR="00306417">
        <w:rPr>
          <w:rFonts w:ascii="Times New Roman" w:hAnsi="Times New Roman" w:cs="Times New Roman"/>
        </w:rPr>
        <w:t xml:space="preserve">M46.2, M46.3, M46.4, and </w:t>
      </w:r>
      <w:r w:rsidR="00814175">
        <w:rPr>
          <w:rFonts w:ascii="Times New Roman" w:hAnsi="Times New Roman" w:cs="Times New Roman"/>
        </w:rPr>
        <w:t>M86.</w:t>
      </w:r>
      <w:r w:rsidR="00D67D71">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{"citationID":"63j8prXL","properties":{"formattedCitation":"\\super 15\\nosupersub{}","plainCitation":"15","noteIndex":0},"citationItems":[{"id":5716,"uris":["http://zotero.org/groups/5952805/items/3D57F9WQ"],"itemData":{"id":5716,"type":"webpage","title":"Multiple Cause of Death Data on CDC WONDER","URL":"https://wonder.cdc.gov/mcd.html","accessed":{"date-parts":[["2025",5,18]]}}}],"schema":"https://github.com/citation-style-language/schema/raw/master/csl-citation.json"} </w:instrText>
      </w:r>
      <w:r w:rsidR="00D67D71">
        <w:rPr>
          <w:rFonts w:ascii="Times New Roman" w:hAnsi="Times New Roman" w:cs="Times New Roman"/>
        </w:rPr>
        <w:fldChar w:fldCharType="separate"/>
      </w:r>
      <w:r w:rsidR="00EC5E49" w:rsidRPr="00EC5E49">
        <w:rPr>
          <w:rFonts w:ascii="Times New Roman" w:hAnsi="Times New Roman" w:cs="Times New Roman"/>
          <w:kern w:val="0"/>
          <w:vertAlign w:val="superscript"/>
        </w:rPr>
        <w:t>15</w:t>
      </w:r>
      <w:r w:rsidR="00D67D71">
        <w:rPr>
          <w:rFonts w:ascii="Times New Roman" w:hAnsi="Times New Roman" w:cs="Times New Roman"/>
        </w:rPr>
        <w:fldChar w:fldCharType="end"/>
      </w:r>
      <w:r w:rsidR="00D67D71">
        <w:rPr>
          <w:rFonts w:ascii="Times New Roman" w:hAnsi="Times New Roman" w:cs="Times New Roman"/>
        </w:rPr>
        <w:t xml:space="preserve"> </w:t>
      </w:r>
      <w:r w:rsidR="002B39D7">
        <w:rPr>
          <w:rFonts w:ascii="Times New Roman" w:hAnsi="Times New Roman" w:cs="Times New Roman"/>
        </w:rPr>
        <w:t>Because this data</w:t>
      </w:r>
      <w:r w:rsidR="006E64F6">
        <w:rPr>
          <w:rFonts w:ascii="Times New Roman" w:hAnsi="Times New Roman" w:cs="Times New Roman"/>
        </w:rPr>
        <w:t xml:space="preserve">base compiles all </w:t>
      </w:r>
      <w:r w:rsidR="003B3736">
        <w:rPr>
          <w:rFonts w:ascii="Times New Roman" w:hAnsi="Times New Roman" w:cs="Times New Roman"/>
        </w:rPr>
        <w:t xml:space="preserve">death certificates </w:t>
      </w:r>
      <w:r w:rsidR="00B448D3">
        <w:rPr>
          <w:rFonts w:ascii="Times New Roman" w:hAnsi="Times New Roman" w:cs="Times New Roman"/>
        </w:rPr>
        <w:t>filed during the study period</w:t>
      </w:r>
      <w:r w:rsidR="00C521B1">
        <w:rPr>
          <w:rFonts w:ascii="Times New Roman" w:hAnsi="Times New Roman" w:cs="Times New Roman"/>
        </w:rPr>
        <w:t xml:space="preserve"> of 1999 to 2020</w:t>
      </w:r>
      <w:r w:rsidR="00B448D3">
        <w:rPr>
          <w:rFonts w:ascii="Times New Roman" w:hAnsi="Times New Roman" w:cs="Times New Roman"/>
        </w:rPr>
        <w:t>, no sampling was performed.</w:t>
      </w:r>
      <w:r w:rsidR="000A74ED">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{"citationID":"hg2zeYsE","properties":{"formattedCitation":"\\super 16\\nosupersub{}","plainCitation":"16","noteIndex":0},"citationItems":[{"id":5573,"uris":["http://zotero.org/groups/5952805/items/4EX9XING"],"itemData":{"id":5573,"type":"webpage","container-title":"CDC WONDER","title":"WONDER Help","URL":"https://wonder.cdc.gov/wonder/help/main.html","accessed":{"date-parts":[["2025",4,15]]},"issued":{"date-parts":[["2025",4,8]]}}}],"schema":"https://github.com/citation-style-language/schema/raw/master/csl-citation.json"} </w:instrText>
      </w:r>
      <w:r w:rsidR="000A74ED">
        <w:rPr>
          <w:rFonts w:ascii="Times New Roman" w:hAnsi="Times New Roman" w:cs="Times New Roman"/>
        </w:rPr>
        <w:fldChar w:fldCharType="separate"/>
      </w:r>
      <w:r w:rsidR="00EC5E49" w:rsidRPr="00EC5E49">
        <w:rPr>
          <w:rFonts w:ascii="Times New Roman" w:hAnsi="Times New Roman" w:cs="Times New Roman"/>
          <w:kern w:val="0"/>
          <w:vertAlign w:val="superscript"/>
        </w:rPr>
        <w:t>16</w:t>
      </w:r>
      <w:r w:rsidR="000A74ED">
        <w:rPr>
          <w:rFonts w:ascii="Times New Roman" w:hAnsi="Times New Roman" w:cs="Times New Roman"/>
        </w:rPr>
        <w:fldChar w:fldCharType="end"/>
      </w:r>
      <w:r w:rsidR="00E3331F">
        <w:rPr>
          <w:rFonts w:ascii="Times New Roman" w:hAnsi="Times New Roman" w:cs="Times New Roman"/>
        </w:rPr>
        <w:t xml:space="preserve"> </w:t>
      </w:r>
    </w:p>
    <w:p w14:paraId="50F55C83" w14:textId="436A5185" w:rsidR="00283407" w:rsidRDefault="00283407" w:rsidP="007633A0">
      <w:pPr>
        <w:spacing w:after="0" w:line="480" w:lineRule="auto"/>
        <w:rPr>
          <w:rFonts w:ascii="Times New Roman" w:hAnsi="Times New Roman" w:cs="Times New Roman"/>
        </w:rPr>
      </w:pPr>
      <w:r>
        <w:rPr>
          <w:rFonts w:ascii="Times New Roman" w:hAnsi="Times New Roman" w:cs="Times New Roman"/>
        </w:rPr>
        <w:lastRenderedPageBreak/>
        <w:tab/>
      </w:r>
      <w:r w:rsidR="00D054C3">
        <w:rPr>
          <w:rFonts w:ascii="Times New Roman" w:hAnsi="Times New Roman" w:cs="Times New Roman"/>
        </w:rPr>
        <w:t xml:space="preserve">Age-adjusted mortality rates (AAMRs) were calculated </w:t>
      </w:r>
      <w:r w:rsidR="00487ABB">
        <w:rPr>
          <w:rFonts w:ascii="Times New Roman" w:hAnsi="Times New Roman" w:cs="Times New Roman"/>
        </w:rPr>
        <w:t xml:space="preserve">per 100,000 population using the </w:t>
      </w:r>
      <w:r w:rsidR="006B16B3">
        <w:rPr>
          <w:rFonts w:ascii="Times New Roman" w:hAnsi="Times New Roman" w:cs="Times New Roman"/>
        </w:rPr>
        <w:t xml:space="preserve">direct method and the 2000 </w:t>
      </w:r>
      <w:r w:rsidR="001156F7">
        <w:rPr>
          <w:rFonts w:ascii="Times New Roman" w:hAnsi="Times New Roman" w:cs="Times New Roman"/>
        </w:rPr>
        <w:t xml:space="preserve">United States population. </w:t>
      </w:r>
      <w:r w:rsidR="004D4E3A">
        <w:rPr>
          <w:rFonts w:ascii="Times New Roman" w:hAnsi="Times New Roman" w:cs="Times New Roman"/>
        </w:rPr>
        <w:t xml:space="preserve">Trends in AAMRs were </w:t>
      </w:r>
      <w:r w:rsidR="009623DD">
        <w:rPr>
          <w:rFonts w:ascii="Times New Roman" w:hAnsi="Times New Roman" w:cs="Times New Roman"/>
        </w:rPr>
        <w:t xml:space="preserve">modeled using </w:t>
      </w:r>
      <w:r w:rsidR="00453DDF">
        <w:rPr>
          <w:rFonts w:ascii="Times New Roman" w:hAnsi="Times New Roman" w:cs="Times New Roman"/>
        </w:rPr>
        <w:t>log-</w:t>
      </w:r>
      <w:r w:rsidR="009623DD">
        <w:rPr>
          <w:rFonts w:ascii="Times New Roman" w:hAnsi="Times New Roman" w:cs="Times New Roman"/>
        </w:rPr>
        <w:t xml:space="preserve">linear regression </w:t>
      </w:r>
      <w:r w:rsidR="00732BB1">
        <w:rPr>
          <w:rFonts w:ascii="Times New Roman" w:hAnsi="Times New Roman" w:cs="Times New Roman"/>
        </w:rPr>
        <w:t>to estimate the annual percent change</w:t>
      </w:r>
      <w:r w:rsidR="00344168">
        <w:rPr>
          <w:rFonts w:ascii="Times New Roman" w:hAnsi="Times New Roman" w:cs="Times New Roman"/>
        </w:rPr>
        <w:t>s</w:t>
      </w:r>
      <w:r w:rsidR="009161E8">
        <w:rPr>
          <w:rFonts w:ascii="Times New Roman" w:hAnsi="Times New Roman" w:cs="Times New Roman"/>
        </w:rPr>
        <w:t xml:space="preserve"> (APC)</w:t>
      </w:r>
      <w:r w:rsidR="00344168">
        <w:rPr>
          <w:rFonts w:ascii="Times New Roman" w:hAnsi="Times New Roman" w:cs="Times New Roman"/>
        </w:rPr>
        <w:t xml:space="preserve">. </w:t>
      </w:r>
      <w:r w:rsidR="001D0D9F">
        <w:rPr>
          <w:rFonts w:ascii="Times New Roman" w:hAnsi="Times New Roman" w:cs="Times New Roman"/>
        </w:rPr>
        <w:t xml:space="preserve">Additionally, trends were stratified by </w:t>
      </w:r>
      <w:r w:rsidR="006E4A76">
        <w:rPr>
          <w:rFonts w:ascii="Times New Roman" w:hAnsi="Times New Roman" w:cs="Times New Roman"/>
        </w:rPr>
        <w:t xml:space="preserve">demographics including </w:t>
      </w:r>
      <w:r w:rsidR="00EB720B">
        <w:rPr>
          <w:rFonts w:ascii="Times New Roman" w:hAnsi="Times New Roman" w:cs="Times New Roman"/>
        </w:rPr>
        <w:t xml:space="preserve">sex, </w:t>
      </w:r>
      <w:r w:rsidR="00635BA1">
        <w:rPr>
          <w:rFonts w:ascii="Times New Roman" w:hAnsi="Times New Roman" w:cs="Times New Roman"/>
        </w:rPr>
        <w:t xml:space="preserve">race/ethnicity, and </w:t>
      </w:r>
      <w:r w:rsidR="004F34D5">
        <w:rPr>
          <w:rFonts w:ascii="Times New Roman" w:hAnsi="Times New Roman" w:cs="Times New Roman"/>
        </w:rPr>
        <w:t xml:space="preserve">age group, although </w:t>
      </w:r>
      <w:r w:rsidR="005344B1">
        <w:rPr>
          <w:rFonts w:ascii="Times New Roman" w:hAnsi="Times New Roman" w:cs="Times New Roman"/>
        </w:rPr>
        <w:t xml:space="preserve">crude rates for mortality </w:t>
      </w:r>
      <w:r w:rsidR="006B4ACE">
        <w:rPr>
          <w:rFonts w:ascii="Times New Roman" w:hAnsi="Times New Roman" w:cs="Times New Roman"/>
        </w:rPr>
        <w:t xml:space="preserve">were used for the latter because </w:t>
      </w:r>
      <w:r w:rsidR="002432E4">
        <w:rPr>
          <w:rFonts w:ascii="Times New Roman" w:hAnsi="Times New Roman" w:cs="Times New Roman"/>
        </w:rPr>
        <w:t>AAMRs c</w:t>
      </w:r>
      <w:r w:rsidR="00BC4EAC">
        <w:rPr>
          <w:rFonts w:ascii="Times New Roman" w:hAnsi="Times New Roman" w:cs="Times New Roman"/>
        </w:rPr>
        <w:t>ould not be calculated for them.</w:t>
      </w:r>
      <w:r w:rsidR="00F11EEA">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{"citationID":"557WNiIs","properties":{"formattedCitation":"\\super 17\\nosupersub{}","plainCitation":"17","noteIndex":0},"citationItems":[{"id":5718,"uris":["http://zotero.org/groups/5952805/items/DUHPXN4T"],"itemData":{"id":5718,"type":"webpage","abstract":"Health,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F11EEA">
        <w:rPr>
          <w:rFonts w:ascii="Times New Roman" w:hAnsi="Times New Roman" w:cs="Times New Roman"/>
        </w:rPr>
        <w:fldChar w:fldCharType="separate"/>
      </w:r>
      <w:r w:rsidR="00EC5E49" w:rsidRPr="00EC5E49">
        <w:rPr>
          <w:rFonts w:ascii="Times New Roman" w:hAnsi="Times New Roman" w:cs="Times New Roman"/>
          <w:kern w:val="0"/>
          <w:vertAlign w:val="superscript"/>
        </w:rPr>
        <w:t>17</w:t>
      </w:r>
      <w:r w:rsidR="00F11EEA">
        <w:rPr>
          <w:rFonts w:ascii="Times New Roman" w:hAnsi="Times New Roman" w:cs="Times New Roman"/>
        </w:rPr>
        <w:fldChar w:fldCharType="end"/>
      </w:r>
      <w:r w:rsidR="00F11EEA">
        <w:rPr>
          <w:rFonts w:ascii="Times New Roman" w:hAnsi="Times New Roman" w:cs="Times New Roman"/>
        </w:rPr>
        <w:t xml:space="preserve"> </w:t>
      </w:r>
      <w:r w:rsidR="00051036">
        <w:rPr>
          <w:rFonts w:ascii="Times New Roman" w:hAnsi="Times New Roman" w:cs="Times New Roman"/>
        </w:rPr>
        <w:t xml:space="preserve">Trends were also </w:t>
      </w:r>
      <w:r w:rsidR="00080DC8">
        <w:rPr>
          <w:rFonts w:ascii="Times New Roman" w:hAnsi="Times New Roman" w:cs="Times New Roman"/>
        </w:rPr>
        <w:t xml:space="preserve">determined for </w:t>
      </w:r>
      <w:r w:rsidR="00C318D7">
        <w:rPr>
          <w:rFonts w:ascii="Times New Roman" w:hAnsi="Times New Roman" w:cs="Times New Roman"/>
        </w:rPr>
        <w:t xml:space="preserve">osteomyelitis </w:t>
      </w:r>
      <w:r w:rsidR="00F8781B">
        <w:rPr>
          <w:rFonts w:ascii="Times New Roman" w:hAnsi="Times New Roman" w:cs="Times New Roman"/>
        </w:rPr>
        <w:t xml:space="preserve">and </w:t>
      </w:r>
      <w:r w:rsidR="00B32A87">
        <w:rPr>
          <w:rFonts w:ascii="Times New Roman" w:hAnsi="Times New Roman" w:cs="Times New Roman"/>
        </w:rPr>
        <w:t xml:space="preserve">common </w:t>
      </w:r>
      <w:r w:rsidR="00362220">
        <w:rPr>
          <w:rFonts w:ascii="Times New Roman" w:hAnsi="Times New Roman" w:cs="Times New Roman"/>
        </w:rPr>
        <w:t xml:space="preserve">comorbidities, including diabetes (ICD-10: </w:t>
      </w:r>
      <w:r w:rsidR="00C34FA8">
        <w:rPr>
          <w:rFonts w:ascii="Times New Roman" w:hAnsi="Times New Roman" w:cs="Times New Roman"/>
        </w:rPr>
        <w:t xml:space="preserve">E11-E14), </w:t>
      </w:r>
      <w:r w:rsidR="00D62949">
        <w:rPr>
          <w:rFonts w:ascii="Times New Roman" w:hAnsi="Times New Roman" w:cs="Times New Roman"/>
        </w:rPr>
        <w:t xml:space="preserve">non-pressure </w:t>
      </w:r>
      <w:r w:rsidR="0000485E">
        <w:rPr>
          <w:rFonts w:ascii="Times New Roman" w:hAnsi="Times New Roman" w:cs="Times New Roman"/>
        </w:rPr>
        <w:t>foot ulcers</w:t>
      </w:r>
      <w:r w:rsidR="00D62949">
        <w:rPr>
          <w:rFonts w:ascii="Times New Roman" w:hAnsi="Times New Roman" w:cs="Times New Roman"/>
        </w:rPr>
        <w:t xml:space="preserve"> </w:t>
      </w:r>
      <w:r w:rsidR="00A53DE6">
        <w:rPr>
          <w:rFonts w:ascii="Times New Roman" w:hAnsi="Times New Roman" w:cs="Times New Roman"/>
        </w:rPr>
        <w:t xml:space="preserve">(ICD-10: </w:t>
      </w:r>
      <w:r w:rsidR="003E6DEC">
        <w:rPr>
          <w:rFonts w:ascii="Times New Roman" w:hAnsi="Times New Roman" w:cs="Times New Roman"/>
        </w:rPr>
        <w:t xml:space="preserve">L97), </w:t>
      </w:r>
      <w:r w:rsidR="00AD593A">
        <w:rPr>
          <w:rFonts w:ascii="Times New Roman" w:hAnsi="Times New Roman" w:cs="Times New Roman"/>
        </w:rPr>
        <w:t xml:space="preserve">peripheral vascular disease (ICD-10: </w:t>
      </w:r>
      <w:r w:rsidR="00C37FC8">
        <w:rPr>
          <w:rFonts w:ascii="Times New Roman" w:hAnsi="Times New Roman" w:cs="Times New Roman"/>
        </w:rPr>
        <w:t xml:space="preserve">I71 and I73), </w:t>
      </w:r>
      <w:r w:rsidR="00471E57">
        <w:rPr>
          <w:rFonts w:ascii="Times New Roman" w:hAnsi="Times New Roman" w:cs="Times New Roman"/>
        </w:rPr>
        <w:t>trauma (</w:t>
      </w:r>
      <w:r w:rsidR="005D5E93">
        <w:rPr>
          <w:rFonts w:ascii="Times New Roman" w:hAnsi="Times New Roman" w:cs="Times New Roman"/>
        </w:rPr>
        <w:t xml:space="preserve">ICD-10: </w:t>
      </w:r>
      <w:r w:rsidR="00E067B0">
        <w:rPr>
          <w:rFonts w:ascii="Times New Roman" w:hAnsi="Times New Roman" w:cs="Times New Roman"/>
        </w:rPr>
        <w:t xml:space="preserve">S00-S99, </w:t>
      </w:r>
      <w:r w:rsidR="00D05FFF">
        <w:rPr>
          <w:rFonts w:ascii="Times New Roman" w:hAnsi="Times New Roman" w:cs="Times New Roman"/>
        </w:rPr>
        <w:t>T00-T14, and T79</w:t>
      </w:r>
      <w:r w:rsidR="00560E28">
        <w:rPr>
          <w:rFonts w:ascii="Times New Roman" w:hAnsi="Times New Roman" w:cs="Times New Roman"/>
        </w:rPr>
        <w:t xml:space="preserve">), </w:t>
      </w:r>
      <w:r w:rsidR="00F35BA5">
        <w:rPr>
          <w:rFonts w:ascii="Times New Roman" w:hAnsi="Times New Roman" w:cs="Times New Roman"/>
        </w:rPr>
        <w:t>decubitus ulcers</w:t>
      </w:r>
      <w:r w:rsidR="008A3C7D">
        <w:rPr>
          <w:rFonts w:ascii="Times New Roman" w:hAnsi="Times New Roman" w:cs="Times New Roman"/>
        </w:rPr>
        <w:t xml:space="preserve"> (</w:t>
      </w:r>
      <w:r w:rsidR="00BE0AFB">
        <w:rPr>
          <w:rFonts w:ascii="Times New Roman" w:hAnsi="Times New Roman" w:cs="Times New Roman"/>
        </w:rPr>
        <w:t xml:space="preserve">ICD-10: </w:t>
      </w:r>
      <w:r w:rsidR="0068565A">
        <w:rPr>
          <w:rFonts w:ascii="Times New Roman" w:hAnsi="Times New Roman" w:cs="Times New Roman"/>
        </w:rPr>
        <w:t xml:space="preserve">L89), and </w:t>
      </w:r>
      <w:r w:rsidR="00A469D2">
        <w:rPr>
          <w:rFonts w:ascii="Times New Roman" w:hAnsi="Times New Roman" w:cs="Times New Roman"/>
        </w:rPr>
        <w:t xml:space="preserve">vertebral </w:t>
      </w:r>
      <w:r w:rsidR="00483EB5">
        <w:rPr>
          <w:rFonts w:ascii="Times New Roman" w:hAnsi="Times New Roman" w:cs="Times New Roman"/>
        </w:rPr>
        <w:t>osteomyelitis itself (</w:t>
      </w:r>
      <w:r w:rsidR="009D0EB9">
        <w:rPr>
          <w:rFonts w:ascii="Times New Roman" w:hAnsi="Times New Roman" w:cs="Times New Roman"/>
        </w:rPr>
        <w:t xml:space="preserve">ICD-10: </w:t>
      </w:r>
      <w:r w:rsidR="007F509D">
        <w:rPr>
          <w:rFonts w:ascii="Times New Roman" w:hAnsi="Times New Roman" w:cs="Times New Roman"/>
        </w:rPr>
        <w:t xml:space="preserve">M46.2-M46.4). </w:t>
      </w:r>
    </w:p>
    <w:p w14:paraId="09609AA6" w14:textId="3BEF82F0" w:rsidR="006A5857" w:rsidRDefault="006A5857" w:rsidP="007633A0">
      <w:pPr>
        <w:spacing w:after="0" w:line="480" w:lineRule="auto"/>
        <w:rPr>
          <w:rFonts w:ascii="Times New Roman" w:hAnsi="Times New Roman" w:cs="Times New Roman"/>
        </w:rPr>
      </w:pPr>
      <w:r>
        <w:rPr>
          <w:rFonts w:ascii="Times New Roman" w:hAnsi="Times New Roman" w:cs="Times New Roman"/>
        </w:rPr>
        <w:tab/>
      </w:r>
      <w:bookmarkStart w:id="0" w:name="_Hlk198458711"/>
      <w:r w:rsidR="00136C0D">
        <w:rPr>
          <w:rFonts w:ascii="Times New Roman" w:hAnsi="Times New Roman" w:cs="Times New Roman"/>
        </w:rPr>
        <w:t xml:space="preserve">For the overall trend in </w:t>
      </w:r>
      <w:r w:rsidR="003749C6">
        <w:rPr>
          <w:rFonts w:ascii="Times New Roman" w:hAnsi="Times New Roman" w:cs="Times New Roman"/>
        </w:rPr>
        <w:t xml:space="preserve">AAMR for osteomyelitis from </w:t>
      </w:r>
      <w:r w:rsidR="00C521B1">
        <w:rPr>
          <w:rFonts w:ascii="Times New Roman" w:hAnsi="Times New Roman" w:cs="Times New Roman"/>
        </w:rPr>
        <w:t>1999</w:t>
      </w:r>
      <w:r w:rsidR="00A158CA">
        <w:rPr>
          <w:rFonts w:ascii="Times New Roman" w:hAnsi="Times New Roman" w:cs="Times New Roman"/>
        </w:rPr>
        <w:t xml:space="preserve"> to 2020, </w:t>
      </w:r>
      <w:r w:rsidR="00FB3F09">
        <w:rPr>
          <w:rFonts w:ascii="Times New Roman" w:hAnsi="Times New Roman" w:cs="Times New Roman"/>
        </w:rPr>
        <w:t xml:space="preserve">separate analyses were </w:t>
      </w:r>
      <w:r w:rsidR="001E6010">
        <w:rPr>
          <w:rFonts w:ascii="Times New Roman" w:hAnsi="Times New Roman" w:cs="Times New Roman"/>
        </w:rPr>
        <w:t xml:space="preserve">also </w:t>
      </w:r>
      <w:r w:rsidR="00FB3F09">
        <w:rPr>
          <w:rFonts w:ascii="Times New Roman" w:hAnsi="Times New Roman" w:cs="Times New Roman"/>
        </w:rPr>
        <w:t xml:space="preserve">conducted </w:t>
      </w:r>
      <w:r w:rsidR="001E6010">
        <w:rPr>
          <w:rFonts w:ascii="Times New Roman" w:hAnsi="Times New Roman" w:cs="Times New Roman"/>
        </w:rPr>
        <w:t xml:space="preserve">for the years 1999 to 2015 and 2016 to 2020 </w:t>
      </w:r>
      <w:r w:rsidR="00BA0666">
        <w:rPr>
          <w:rFonts w:ascii="Times New Roman" w:hAnsi="Times New Roman" w:cs="Times New Roman"/>
        </w:rPr>
        <w:t xml:space="preserve">to account for the </w:t>
      </w:r>
      <w:r w:rsidR="000B25FA">
        <w:rPr>
          <w:rFonts w:ascii="Times New Roman" w:hAnsi="Times New Roman" w:cs="Times New Roman"/>
        </w:rPr>
        <w:t xml:space="preserve">switch in coding from </w:t>
      </w:r>
      <w:r w:rsidR="00494C49">
        <w:rPr>
          <w:rFonts w:ascii="Times New Roman" w:hAnsi="Times New Roman" w:cs="Times New Roman"/>
        </w:rPr>
        <w:t>the International Classification of Diseases, 9</w:t>
      </w:r>
      <w:r w:rsidR="00494C49" w:rsidRPr="00494C49">
        <w:rPr>
          <w:rFonts w:ascii="Times New Roman" w:hAnsi="Times New Roman" w:cs="Times New Roman"/>
          <w:vertAlign w:val="superscript"/>
        </w:rPr>
        <w:t>th</w:t>
      </w:r>
      <w:r w:rsidR="00494C49">
        <w:rPr>
          <w:rFonts w:ascii="Times New Roman" w:hAnsi="Times New Roman" w:cs="Times New Roman"/>
        </w:rPr>
        <w:t xml:space="preserve"> Edition (ICD-9) to </w:t>
      </w:r>
      <w:r w:rsidR="00B41BE7">
        <w:rPr>
          <w:rFonts w:ascii="Times New Roman" w:hAnsi="Times New Roman" w:cs="Times New Roman"/>
        </w:rPr>
        <w:t>ICD-10.</w:t>
      </w:r>
      <w:bookmarkEnd w:id="0"/>
      <w:r w:rsidR="00197564">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{"citationID":"IBv6pxR9","properties":{"formattedCitation":"\\super 18\\nosupersub{}","plainCitation":"18","noteIndex":0},"citationItems":[{"id":5720,"uris":["http://zotero.org/groups/5952805/items/SFHPI8HA"],"itemData":{"id":5720,"type":"webpage","language":"en-us","title":"NVSS - Mortality - Historical Data - Comparability Between ICD Revisions","URL":"https://www.cdc.gov/nchs/nvss/mortality/comparability_icd.htm","accessed":{"date-parts":[["2025",5,18]]},"issued":{"date-parts":[["2019",3,5]]}}}],"schema":"https://github.com/citation-style-language/schema/raw/master/csl-citation.json"} </w:instrText>
      </w:r>
      <w:r w:rsidR="00197564">
        <w:rPr>
          <w:rFonts w:ascii="Times New Roman" w:hAnsi="Times New Roman" w:cs="Times New Roman"/>
        </w:rPr>
        <w:fldChar w:fldCharType="separate"/>
      </w:r>
      <w:r w:rsidR="00EC5E49" w:rsidRPr="00EC5E49">
        <w:rPr>
          <w:rFonts w:ascii="Times New Roman" w:hAnsi="Times New Roman" w:cs="Times New Roman"/>
          <w:kern w:val="0"/>
          <w:vertAlign w:val="superscript"/>
        </w:rPr>
        <w:t>18</w:t>
      </w:r>
      <w:r w:rsidR="00197564">
        <w:rPr>
          <w:rFonts w:ascii="Times New Roman" w:hAnsi="Times New Roman" w:cs="Times New Roman"/>
        </w:rPr>
        <w:fldChar w:fldCharType="end"/>
      </w:r>
    </w:p>
    <w:p w14:paraId="04E16054" w14:textId="4DE679FE" w:rsidR="00197564" w:rsidRDefault="00197564" w:rsidP="007633A0">
      <w:pPr>
        <w:spacing w:after="0" w:line="480" w:lineRule="auto"/>
        <w:rPr>
          <w:rFonts w:ascii="Times New Roman" w:hAnsi="Times New Roman" w:cs="Times New Roman"/>
        </w:rPr>
      </w:pPr>
      <w:r>
        <w:rPr>
          <w:rFonts w:ascii="Times New Roman" w:hAnsi="Times New Roman" w:cs="Times New Roman"/>
        </w:rPr>
        <w:tab/>
        <w:t xml:space="preserve">A p-value of &lt;0.05 was held to be significant, and all </w:t>
      </w:r>
      <w:r w:rsidR="00043B23">
        <w:rPr>
          <w:rFonts w:ascii="Times New Roman" w:hAnsi="Times New Roman" w:cs="Times New Roman"/>
        </w:rPr>
        <w:t xml:space="preserve">analyses were performed using </w:t>
      </w:r>
      <w:r w:rsidR="00AE229B">
        <w:rPr>
          <w:rFonts w:ascii="Times New Roman" w:hAnsi="Times New Roman" w:cs="Times New Roman"/>
        </w:rPr>
        <w:t xml:space="preserve">R version </w:t>
      </w:r>
      <w:r w:rsidR="00053096">
        <w:rPr>
          <w:rFonts w:ascii="Times New Roman" w:hAnsi="Times New Roman" w:cs="Times New Roman"/>
        </w:rPr>
        <w:t>4.5.0 (</w:t>
      </w:r>
      <w:r w:rsidR="00444D9C">
        <w:rPr>
          <w:rFonts w:ascii="Times New Roman" w:hAnsi="Times New Roman" w:cs="Times New Roman"/>
        </w:rPr>
        <w:t xml:space="preserve">R Foundation for Statistical Computing, Vienna, Austria). </w:t>
      </w:r>
      <w:r w:rsidR="00A63D6B">
        <w:rPr>
          <w:rFonts w:ascii="Times New Roman" w:hAnsi="Times New Roman" w:cs="Times New Roman"/>
        </w:rPr>
        <w:t xml:space="preserve">All </w:t>
      </w:r>
      <w:r w:rsidR="00785173">
        <w:rPr>
          <w:rFonts w:ascii="Times New Roman" w:hAnsi="Times New Roman" w:cs="Times New Roman"/>
        </w:rPr>
        <w:t xml:space="preserve">code that was used for statistical analysis is available at </w:t>
      </w:r>
      <w:r w:rsidR="00894CE3" w:rsidRPr="00894CE3">
        <w:rPr>
          <w:rFonts w:ascii="Times New Roman" w:hAnsi="Times New Roman" w:cs="Times New Roman"/>
        </w:rPr>
        <w:t>https://github.com/k-sanaka/cdcwonder_osteomyelitis</w:t>
      </w:r>
      <w:r w:rsidR="00894CE3">
        <w:rPr>
          <w:rFonts w:ascii="Times New Roman" w:hAnsi="Times New Roman" w:cs="Times New Roman"/>
        </w:rPr>
        <w:t>.</w:t>
      </w:r>
    </w:p>
    <w:p w14:paraId="72D9BFC3" w14:textId="77777777" w:rsidR="00BD1F23" w:rsidRDefault="00BD1F23" w:rsidP="007633A0">
      <w:pPr>
        <w:spacing w:after="0" w:line="480" w:lineRule="auto"/>
        <w:rPr>
          <w:rFonts w:ascii="Times New Roman" w:hAnsi="Times New Roman" w:cs="Times New Roman"/>
        </w:rPr>
      </w:pPr>
    </w:p>
    <w:p w14:paraId="0B5951C8" w14:textId="63EA03B4" w:rsidR="00BD1F23" w:rsidRDefault="00BD1F23" w:rsidP="007633A0">
      <w:pPr>
        <w:spacing w:after="0" w:line="480" w:lineRule="auto"/>
        <w:rPr>
          <w:rFonts w:ascii="Times New Roman" w:hAnsi="Times New Roman" w:cs="Times New Roman"/>
        </w:rPr>
      </w:pPr>
      <w:r>
        <w:rPr>
          <w:rFonts w:ascii="Times New Roman" w:hAnsi="Times New Roman" w:cs="Times New Roman"/>
          <w:b/>
          <w:bCs/>
        </w:rPr>
        <w:t>Results</w:t>
      </w:r>
    </w:p>
    <w:p w14:paraId="57FA9246" w14:textId="49E4EAAA" w:rsidR="00BD1F23" w:rsidRDefault="007F207C" w:rsidP="007633A0">
      <w:pPr>
        <w:spacing w:after="0" w:line="480" w:lineRule="auto"/>
        <w:rPr>
          <w:rFonts w:ascii="Times New Roman" w:hAnsi="Times New Roman" w:cs="Times New Roman"/>
        </w:rPr>
      </w:pPr>
      <w:r>
        <w:rPr>
          <w:rFonts w:ascii="Times New Roman" w:hAnsi="Times New Roman" w:cs="Times New Roman"/>
        </w:rPr>
        <w:tab/>
        <w:t xml:space="preserve">From 1999 to 2020, there were </w:t>
      </w:r>
      <w:r w:rsidR="009D1802">
        <w:rPr>
          <w:rFonts w:ascii="Times New Roman" w:hAnsi="Times New Roman" w:cs="Times New Roman"/>
        </w:rPr>
        <w:t xml:space="preserve">98,770 deaths </w:t>
      </w:r>
      <w:r w:rsidR="004D4DD6">
        <w:rPr>
          <w:rFonts w:ascii="Times New Roman" w:hAnsi="Times New Roman" w:cs="Times New Roman"/>
        </w:rPr>
        <w:t>in the United States w</w:t>
      </w:r>
      <w:r w:rsidR="00DE7D83">
        <w:rPr>
          <w:rFonts w:ascii="Times New Roman" w:hAnsi="Times New Roman" w:cs="Times New Roman"/>
        </w:rPr>
        <w:t xml:space="preserve">here </w:t>
      </w:r>
      <w:r w:rsidR="00AD2EA6">
        <w:rPr>
          <w:rFonts w:ascii="Times New Roman" w:hAnsi="Times New Roman" w:cs="Times New Roman"/>
        </w:rPr>
        <w:t xml:space="preserve">osteomyelitis was listed as a contributing </w:t>
      </w:r>
      <w:r w:rsidR="00823BEB">
        <w:rPr>
          <w:rFonts w:ascii="Times New Roman" w:hAnsi="Times New Roman" w:cs="Times New Roman"/>
        </w:rPr>
        <w:t>factor</w:t>
      </w:r>
      <w:r w:rsidR="00D83699">
        <w:rPr>
          <w:rFonts w:ascii="Times New Roman" w:hAnsi="Times New Roman" w:cs="Times New Roman"/>
        </w:rPr>
        <w:t xml:space="preserve">, while </w:t>
      </w:r>
      <w:r w:rsidR="00AC09B8">
        <w:rPr>
          <w:rFonts w:ascii="Times New Roman" w:hAnsi="Times New Roman" w:cs="Times New Roman"/>
        </w:rPr>
        <w:t>42,495 (</w:t>
      </w:r>
      <w:r w:rsidR="00766B27">
        <w:rPr>
          <w:rFonts w:ascii="Times New Roman" w:hAnsi="Times New Roman" w:cs="Times New Roman"/>
        </w:rPr>
        <w:t xml:space="preserve">43%) had this condition </w:t>
      </w:r>
      <w:r w:rsidR="00766CC4">
        <w:rPr>
          <w:rFonts w:ascii="Times New Roman" w:hAnsi="Times New Roman" w:cs="Times New Roman"/>
        </w:rPr>
        <w:t>as the underlying cause.</w:t>
      </w:r>
      <w:r w:rsidR="00857A13">
        <w:rPr>
          <w:rFonts w:ascii="Times New Roman" w:hAnsi="Times New Roman" w:cs="Times New Roman"/>
        </w:rPr>
        <w:t xml:space="preserve"> </w:t>
      </w:r>
      <w:r w:rsidR="00766EF7">
        <w:rPr>
          <w:rFonts w:ascii="Times New Roman" w:hAnsi="Times New Roman" w:cs="Times New Roman"/>
        </w:rPr>
        <w:t xml:space="preserve">Descriptive characteristics of </w:t>
      </w:r>
      <w:r w:rsidR="00D77F3E">
        <w:rPr>
          <w:rFonts w:ascii="Times New Roman" w:hAnsi="Times New Roman" w:cs="Times New Roman"/>
        </w:rPr>
        <w:t xml:space="preserve">osteomyelitis deaths are </w:t>
      </w:r>
      <w:r w:rsidR="003211DB">
        <w:rPr>
          <w:rFonts w:ascii="Times New Roman" w:hAnsi="Times New Roman" w:cs="Times New Roman"/>
        </w:rPr>
        <w:t xml:space="preserve">shown in </w:t>
      </w:r>
      <w:r w:rsidR="00B53F1E">
        <w:rPr>
          <w:rFonts w:ascii="Times New Roman" w:hAnsi="Times New Roman" w:cs="Times New Roman"/>
          <w:b/>
          <w:bCs/>
        </w:rPr>
        <w:t>Table 1</w:t>
      </w:r>
      <w:r w:rsidR="00B53F1E">
        <w:rPr>
          <w:rFonts w:ascii="Times New Roman" w:hAnsi="Times New Roman" w:cs="Times New Roman"/>
        </w:rPr>
        <w:t xml:space="preserve">. </w:t>
      </w:r>
      <w:r w:rsidR="009B50F6">
        <w:rPr>
          <w:rFonts w:ascii="Times New Roman" w:hAnsi="Times New Roman" w:cs="Times New Roman"/>
        </w:rPr>
        <w:t xml:space="preserve">Over the study period, </w:t>
      </w:r>
      <w:r w:rsidR="00A91A41">
        <w:rPr>
          <w:rFonts w:ascii="Times New Roman" w:hAnsi="Times New Roman" w:cs="Times New Roman"/>
        </w:rPr>
        <w:t xml:space="preserve">54.8% of deaths were among male persons, and </w:t>
      </w:r>
      <w:r w:rsidR="00977D1A">
        <w:rPr>
          <w:rFonts w:ascii="Times New Roman" w:hAnsi="Times New Roman" w:cs="Times New Roman"/>
        </w:rPr>
        <w:t xml:space="preserve">74.4% of </w:t>
      </w:r>
      <w:r w:rsidR="00031206">
        <w:rPr>
          <w:rFonts w:ascii="Times New Roman" w:hAnsi="Times New Roman" w:cs="Times New Roman"/>
        </w:rPr>
        <w:t xml:space="preserve">all decedents were Non-Hispanic White. </w:t>
      </w:r>
      <w:r w:rsidR="00DD5A80">
        <w:rPr>
          <w:rFonts w:ascii="Times New Roman" w:hAnsi="Times New Roman" w:cs="Times New Roman"/>
        </w:rPr>
        <w:t xml:space="preserve">The majority of decedents were </w:t>
      </w:r>
      <w:r w:rsidR="002B24CE">
        <w:rPr>
          <w:rFonts w:ascii="Times New Roman" w:hAnsi="Times New Roman" w:cs="Times New Roman"/>
        </w:rPr>
        <w:t>65 years or older (</w:t>
      </w:r>
      <w:r w:rsidR="0079086C">
        <w:rPr>
          <w:rFonts w:ascii="Times New Roman" w:hAnsi="Times New Roman" w:cs="Times New Roman"/>
        </w:rPr>
        <w:t xml:space="preserve">77.1%). </w:t>
      </w:r>
      <w:r w:rsidR="00F13CC0">
        <w:rPr>
          <w:rFonts w:ascii="Times New Roman" w:hAnsi="Times New Roman" w:cs="Times New Roman"/>
        </w:rPr>
        <w:t xml:space="preserve">Diabetes was the </w:t>
      </w:r>
      <w:r w:rsidR="00F13CC0">
        <w:rPr>
          <w:rFonts w:ascii="Times New Roman" w:hAnsi="Times New Roman" w:cs="Times New Roman"/>
        </w:rPr>
        <w:lastRenderedPageBreak/>
        <w:t>most common</w:t>
      </w:r>
      <w:r w:rsidR="00613E94">
        <w:rPr>
          <w:rFonts w:ascii="Times New Roman" w:hAnsi="Times New Roman" w:cs="Times New Roman"/>
        </w:rPr>
        <w:t xml:space="preserve"> assessed</w:t>
      </w:r>
      <w:r w:rsidR="006A1E44">
        <w:rPr>
          <w:rFonts w:ascii="Times New Roman" w:hAnsi="Times New Roman" w:cs="Times New Roman"/>
        </w:rPr>
        <w:t xml:space="preserve"> </w:t>
      </w:r>
      <w:r w:rsidR="00613E94">
        <w:rPr>
          <w:rFonts w:ascii="Times New Roman" w:hAnsi="Times New Roman" w:cs="Times New Roman"/>
        </w:rPr>
        <w:t>comorbidity</w:t>
      </w:r>
      <w:r w:rsidR="00290425">
        <w:rPr>
          <w:rFonts w:ascii="Times New Roman" w:hAnsi="Times New Roman" w:cs="Times New Roman"/>
        </w:rPr>
        <w:t xml:space="preserve">, </w:t>
      </w:r>
      <w:r w:rsidR="00A35EC6">
        <w:rPr>
          <w:rFonts w:ascii="Times New Roman" w:hAnsi="Times New Roman" w:cs="Times New Roman"/>
        </w:rPr>
        <w:t xml:space="preserve">presenting on </w:t>
      </w:r>
      <w:r w:rsidR="0067231F">
        <w:rPr>
          <w:rFonts w:ascii="Times New Roman" w:hAnsi="Times New Roman" w:cs="Times New Roman"/>
        </w:rPr>
        <w:t xml:space="preserve">29% of </w:t>
      </w:r>
      <w:r w:rsidR="005E4795">
        <w:rPr>
          <w:rFonts w:ascii="Times New Roman" w:hAnsi="Times New Roman" w:cs="Times New Roman"/>
        </w:rPr>
        <w:t>death certificates</w:t>
      </w:r>
      <w:r w:rsidR="00F76102">
        <w:rPr>
          <w:rFonts w:ascii="Times New Roman" w:hAnsi="Times New Roman" w:cs="Times New Roman"/>
        </w:rPr>
        <w:t xml:space="preserve">, while non-pressure </w:t>
      </w:r>
      <w:r w:rsidR="00213DB1">
        <w:rPr>
          <w:rFonts w:ascii="Times New Roman" w:hAnsi="Times New Roman" w:cs="Times New Roman"/>
        </w:rPr>
        <w:t>foot ulcers</w:t>
      </w:r>
      <w:r w:rsidR="009D07E5">
        <w:rPr>
          <w:rFonts w:ascii="Times New Roman" w:hAnsi="Times New Roman" w:cs="Times New Roman"/>
        </w:rPr>
        <w:t xml:space="preserve"> </w:t>
      </w:r>
      <w:r w:rsidR="00A66A11">
        <w:rPr>
          <w:rFonts w:ascii="Times New Roman" w:hAnsi="Times New Roman" w:cs="Times New Roman"/>
        </w:rPr>
        <w:t xml:space="preserve">only presented on 0.9%. </w:t>
      </w:r>
    </w:p>
    <w:p w14:paraId="63C389CC" w14:textId="1665462A" w:rsidR="00763315" w:rsidRDefault="00C31DB7" w:rsidP="007633A0">
      <w:pPr>
        <w:spacing w:after="0" w:line="480" w:lineRule="auto"/>
        <w:rPr>
          <w:rFonts w:ascii="Times New Roman" w:hAnsi="Times New Roman" w:cs="Times New Roman"/>
        </w:rPr>
      </w:pPr>
      <w:r>
        <w:rPr>
          <w:rFonts w:ascii="Times New Roman" w:hAnsi="Times New Roman" w:cs="Times New Roman"/>
        </w:rPr>
        <w:tab/>
      </w:r>
      <w:r w:rsidR="00AB6ACE">
        <w:rPr>
          <w:rFonts w:ascii="Times New Roman" w:hAnsi="Times New Roman" w:cs="Times New Roman"/>
        </w:rPr>
        <w:t xml:space="preserve">The AAMR from osteomyelitis </w:t>
      </w:r>
      <w:r w:rsidR="00781957">
        <w:rPr>
          <w:rFonts w:ascii="Times New Roman" w:hAnsi="Times New Roman" w:cs="Times New Roman"/>
        </w:rPr>
        <w:t xml:space="preserve">increased from </w:t>
      </w:r>
      <w:r w:rsidR="009C5B45">
        <w:rPr>
          <w:rFonts w:ascii="Times New Roman" w:hAnsi="Times New Roman" w:cs="Times New Roman"/>
        </w:rPr>
        <w:t xml:space="preserve">0.96 in 1999 to </w:t>
      </w:r>
      <w:r w:rsidR="00EE5EB7">
        <w:rPr>
          <w:rFonts w:ascii="Times New Roman" w:hAnsi="Times New Roman" w:cs="Times New Roman"/>
        </w:rPr>
        <w:t>2.13 in 2020</w:t>
      </w:r>
      <w:r w:rsidR="008D1A64">
        <w:rPr>
          <w:rFonts w:ascii="Times New Roman" w:hAnsi="Times New Roman" w:cs="Times New Roman"/>
        </w:rPr>
        <w:t xml:space="preserve">, resulting in an APC of </w:t>
      </w:r>
      <w:r w:rsidR="00A30881">
        <w:rPr>
          <w:rFonts w:ascii="Times New Roman" w:hAnsi="Times New Roman" w:cs="Times New Roman"/>
        </w:rPr>
        <w:t>2.91% (</w:t>
      </w:r>
      <w:r w:rsidR="004C00B8">
        <w:rPr>
          <w:rFonts w:ascii="Times New Roman" w:hAnsi="Times New Roman" w:cs="Times New Roman"/>
        </w:rPr>
        <w:t xml:space="preserve">95% Confidence Interval [95% CI]: </w:t>
      </w:r>
      <w:r w:rsidR="00152FEE">
        <w:rPr>
          <w:rFonts w:ascii="Times New Roman" w:hAnsi="Times New Roman" w:cs="Times New Roman"/>
        </w:rPr>
        <w:t>2.26</w:t>
      </w:r>
      <w:r w:rsidR="004213A3">
        <w:rPr>
          <w:rFonts w:ascii="Times New Roman" w:hAnsi="Times New Roman" w:cs="Times New Roman"/>
        </w:rPr>
        <w:t>%</w:t>
      </w:r>
      <w:r w:rsidR="00152FEE">
        <w:rPr>
          <w:rFonts w:ascii="Times New Roman" w:hAnsi="Times New Roman" w:cs="Times New Roman"/>
        </w:rPr>
        <w:t>, 3.59</w:t>
      </w:r>
      <w:r w:rsidR="004213A3">
        <w:rPr>
          <w:rFonts w:ascii="Times New Roman" w:hAnsi="Times New Roman" w:cs="Times New Roman"/>
        </w:rPr>
        <w:t>%</w:t>
      </w:r>
      <w:r w:rsidR="00152FEE">
        <w:rPr>
          <w:rFonts w:ascii="Times New Roman" w:hAnsi="Times New Roman" w:cs="Times New Roman"/>
        </w:rPr>
        <w:t>; p &lt; 0.01)</w:t>
      </w:r>
      <w:r w:rsidR="001B6E68">
        <w:rPr>
          <w:rFonts w:ascii="Times New Roman" w:hAnsi="Times New Roman" w:cs="Times New Roman"/>
        </w:rPr>
        <w:t xml:space="preserve"> (</w:t>
      </w:r>
      <w:r w:rsidR="00AC519D">
        <w:rPr>
          <w:rFonts w:ascii="Times New Roman" w:hAnsi="Times New Roman" w:cs="Times New Roman"/>
          <w:b/>
          <w:bCs/>
        </w:rPr>
        <w:t>Table 2</w:t>
      </w:r>
      <w:r w:rsidR="00AC519D">
        <w:rPr>
          <w:rFonts w:ascii="Times New Roman" w:hAnsi="Times New Roman" w:cs="Times New Roman"/>
        </w:rPr>
        <w:t xml:space="preserve">; </w:t>
      </w:r>
      <w:r w:rsidR="00AC519D">
        <w:rPr>
          <w:rFonts w:ascii="Times New Roman" w:hAnsi="Times New Roman" w:cs="Times New Roman"/>
          <w:b/>
          <w:bCs/>
        </w:rPr>
        <w:t>Figure 1A</w:t>
      </w:r>
      <w:r w:rsidR="00AC519D">
        <w:rPr>
          <w:rFonts w:ascii="Times New Roman" w:hAnsi="Times New Roman" w:cs="Times New Roman"/>
        </w:rPr>
        <w:t>).</w:t>
      </w:r>
      <w:r w:rsidR="00125891">
        <w:rPr>
          <w:rFonts w:ascii="Times New Roman" w:hAnsi="Times New Roman" w:cs="Times New Roman"/>
        </w:rPr>
        <w:t xml:space="preserve"> Most demographic subgroups also saw increases in AAMR over the study period. </w:t>
      </w:r>
      <w:r w:rsidR="002336DB">
        <w:rPr>
          <w:rFonts w:ascii="Times New Roman" w:hAnsi="Times New Roman" w:cs="Times New Roman"/>
        </w:rPr>
        <w:t xml:space="preserve">Male </w:t>
      </w:r>
      <w:r w:rsidR="007215C3">
        <w:rPr>
          <w:rFonts w:ascii="Times New Roman" w:hAnsi="Times New Roman" w:cs="Times New Roman"/>
        </w:rPr>
        <w:t xml:space="preserve">residents </w:t>
      </w:r>
      <w:r w:rsidR="00F23778">
        <w:rPr>
          <w:rFonts w:ascii="Times New Roman" w:hAnsi="Times New Roman" w:cs="Times New Roman"/>
        </w:rPr>
        <w:t xml:space="preserve">had an APC </w:t>
      </w:r>
      <w:r w:rsidR="00BE3512">
        <w:rPr>
          <w:rFonts w:ascii="Times New Roman" w:hAnsi="Times New Roman" w:cs="Times New Roman"/>
        </w:rPr>
        <w:t xml:space="preserve">in their AAMRs of </w:t>
      </w:r>
      <w:r w:rsidR="005201B2">
        <w:rPr>
          <w:rFonts w:ascii="Times New Roman" w:hAnsi="Times New Roman" w:cs="Times New Roman"/>
        </w:rPr>
        <w:t>3.4% (</w:t>
      </w:r>
      <w:r w:rsidR="00161802">
        <w:rPr>
          <w:rFonts w:ascii="Times New Roman" w:hAnsi="Times New Roman" w:cs="Times New Roman"/>
        </w:rPr>
        <w:t xml:space="preserve">95% CI: </w:t>
      </w:r>
      <w:r w:rsidR="00112748">
        <w:rPr>
          <w:rFonts w:ascii="Times New Roman" w:hAnsi="Times New Roman" w:cs="Times New Roman"/>
        </w:rPr>
        <w:t>2.7%, 4.1%</w:t>
      </w:r>
      <w:r w:rsidR="00F26857">
        <w:rPr>
          <w:rFonts w:ascii="Times New Roman" w:hAnsi="Times New Roman" w:cs="Times New Roman"/>
        </w:rPr>
        <w:t>; p &lt; 0.01</w:t>
      </w:r>
      <w:r w:rsidR="00112748">
        <w:rPr>
          <w:rFonts w:ascii="Times New Roman" w:hAnsi="Times New Roman" w:cs="Times New Roman"/>
        </w:rPr>
        <w:t>)</w:t>
      </w:r>
      <w:r w:rsidR="00570841">
        <w:rPr>
          <w:rFonts w:ascii="Times New Roman" w:hAnsi="Times New Roman" w:cs="Times New Roman"/>
        </w:rPr>
        <w:t xml:space="preserve">, while </w:t>
      </w:r>
      <w:r w:rsidR="006B71E4">
        <w:rPr>
          <w:rFonts w:ascii="Times New Roman" w:hAnsi="Times New Roman" w:cs="Times New Roman"/>
        </w:rPr>
        <w:t>female residen</w:t>
      </w:r>
      <w:r w:rsidR="00D82A58">
        <w:rPr>
          <w:rFonts w:ascii="Times New Roman" w:hAnsi="Times New Roman" w:cs="Times New Roman"/>
        </w:rPr>
        <w:t>ts</w:t>
      </w:r>
      <w:r w:rsidR="006B71E4">
        <w:rPr>
          <w:rFonts w:ascii="Times New Roman" w:hAnsi="Times New Roman" w:cs="Times New Roman"/>
        </w:rPr>
        <w:t xml:space="preserve"> had an APC of </w:t>
      </w:r>
      <w:r w:rsidR="00DC18C7">
        <w:rPr>
          <w:rFonts w:ascii="Times New Roman" w:hAnsi="Times New Roman" w:cs="Times New Roman"/>
        </w:rPr>
        <w:t xml:space="preserve">2.09% (95% CI: </w:t>
      </w:r>
      <w:r w:rsidR="00D82A58">
        <w:rPr>
          <w:rFonts w:ascii="Times New Roman" w:hAnsi="Times New Roman" w:cs="Times New Roman"/>
        </w:rPr>
        <w:t>1.33%, 2.85%</w:t>
      </w:r>
      <w:r w:rsidR="00F26857">
        <w:rPr>
          <w:rFonts w:ascii="Times New Roman" w:hAnsi="Times New Roman" w:cs="Times New Roman"/>
        </w:rPr>
        <w:t>; p &lt; 0.01</w:t>
      </w:r>
      <w:r w:rsidR="00D82A58">
        <w:rPr>
          <w:rFonts w:ascii="Times New Roman" w:hAnsi="Times New Roman" w:cs="Times New Roman"/>
        </w:rPr>
        <w:t>)</w:t>
      </w:r>
      <w:r w:rsidR="007C2429">
        <w:rPr>
          <w:rFonts w:ascii="Times New Roman" w:hAnsi="Times New Roman" w:cs="Times New Roman"/>
        </w:rPr>
        <w:t xml:space="preserve"> (</w:t>
      </w:r>
      <w:r w:rsidR="007C2429">
        <w:rPr>
          <w:rFonts w:ascii="Times New Roman" w:hAnsi="Times New Roman" w:cs="Times New Roman"/>
          <w:b/>
          <w:bCs/>
        </w:rPr>
        <w:t>Figure 1B</w:t>
      </w:r>
      <w:r w:rsidR="007C2429">
        <w:rPr>
          <w:rFonts w:ascii="Times New Roman" w:hAnsi="Times New Roman" w:cs="Times New Roman"/>
        </w:rPr>
        <w:t>)</w:t>
      </w:r>
      <w:r w:rsidR="00D82A58">
        <w:rPr>
          <w:rFonts w:ascii="Times New Roman" w:hAnsi="Times New Roman" w:cs="Times New Roman"/>
        </w:rPr>
        <w:t xml:space="preserve">. </w:t>
      </w:r>
      <w:r w:rsidR="00752A09">
        <w:rPr>
          <w:rFonts w:ascii="Times New Roman" w:hAnsi="Times New Roman" w:cs="Times New Roman"/>
        </w:rPr>
        <w:t xml:space="preserve">Regarding </w:t>
      </w:r>
      <w:r w:rsidR="004D59B3">
        <w:rPr>
          <w:rFonts w:ascii="Times New Roman" w:hAnsi="Times New Roman" w:cs="Times New Roman"/>
        </w:rPr>
        <w:t xml:space="preserve">racial and ethnic groups, </w:t>
      </w:r>
      <w:r w:rsidR="00F07C4D">
        <w:rPr>
          <w:rFonts w:ascii="Times New Roman" w:hAnsi="Times New Roman" w:cs="Times New Roman"/>
        </w:rPr>
        <w:t xml:space="preserve">Non-Hispanic White </w:t>
      </w:r>
      <w:r w:rsidR="000C36D5">
        <w:rPr>
          <w:rFonts w:ascii="Times New Roman" w:hAnsi="Times New Roman" w:cs="Times New Roman"/>
        </w:rPr>
        <w:t xml:space="preserve">(APC: </w:t>
      </w:r>
      <w:r w:rsidR="00380460">
        <w:rPr>
          <w:rFonts w:ascii="Times New Roman" w:hAnsi="Times New Roman" w:cs="Times New Roman"/>
        </w:rPr>
        <w:t xml:space="preserve">3.19% [95% CI: </w:t>
      </w:r>
      <w:r w:rsidR="00103960">
        <w:rPr>
          <w:rFonts w:ascii="Times New Roman" w:hAnsi="Times New Roman" w:cs="Times New Roman"/>
        </w:rPr>
        <w:t xml:space="preserve">2.47%, 3.91%]; p &lt; 0.01), Non-Hispanic Black </w:t>
      </w:r>
      <w:r w:rsidR="00391875">
        <w:rPr>
          <w:rFonts w:ascii="Times New Roman" w:hAnsi="Times New Roman" w:cs="Times New Roman"/>
        </w:rPr>
        <w:t xml:space="preserve">(APC: </w:t>
      </w:r>
      <w:r w:rsidR="00951C0C">
        <w:rPr>
          <w:rFonts w:ascii="Times New Roman" w:hAnsi="Times New Roman" w:cs="Times New Roman"/>
        </w:rPr>
        <w:t xml:space="preserve">1.91% [95% CI: </w:t>
      </w:r>
      <w:r w:rsidR="006863E8">
        <w:rPr>
          <w:rFonts w:ascii="Times New Roman" w:hAnsi="Times New Roman" w:cs="Times New Roman"/>
        </w:rPr>
        <w:t xml:space="preserve">1.03%, 2.8%]; p &lt; 0.01), </w:t>
      </w:r>
      <w:r w:rsidR="003A2FA6">
        <w:rPr>
          <w:rFonts w:ascii="Times New Roman" w:hAnsi="Times New Roman" w:cs="Times New Roman"/>
        </w:rPr>
        <w:t>Hispanic</w:t>
      </w:r>
      <w:r w:rsidR="00E94A80">
        <w:rPr>
          <w:rFonts w:ascii="Times New Roman" w:hAnsi="Times New Roman" w:cs="Times New Roman"/>
        </w:rPr>
        <w:t xml:space="preserve"> (APC: </w:t>
      </w:r>
      <w:r w:rsidR="00ED4C33">
        <w:rPr>
          <w:rFonts w:ascii="Times New Roman" w:hAnsi="Times New Roman" w:cs="Times New Roman"/>
        </w:rPr>
        <w:t xml:space="preserve">2.63% [95% CI: </w:t>
      </w:r>
      <w:r w:rsidR="00FB4DD0">
        <w:rPr>
          <w:rFonts w:ascii="Times New Roman" w:hAnsi="Times New Roman" w:cs="Times New Roman"/>
        </w:rPr>
        <w:t>1.93, 3.34</w:t>
      </w:r>
      <w:r w:rsidR="00CA6277">
        <w:rPr>
          <w:rFonts w:ascii="Times New Roman" w:hAnsi="Times New Roman" w:cs="Times New Roman"/>
        </w:rPr>
        <w:t>]</w:t>
      </w:r>
      <w:r w:rsidR="004B7681">
        <w:rPr>
          <w:rFonts w:ascii="Times New Roman" w:hAnsi="Times New Roman" w:cs="Times New Roman"/>
        </w:rPr>
        <w:t>; p &lt; 0.01</w:t>
      </w:r>
      <w:r w:rsidR="00FB4DD0">
        <w:rPr>
          <w:rFonts w:ascii="Times New Roman" w:hAnsi="Times New Roman" w:cs="Times New Roman"/>
        </w:rPr>
        <w:t>)</w:t>
      </w:r>
      <w:r w:rsidR="00222558">
        <w:rPr>
          <w:rFonts w:ascii="Times New Roman" w:hAnsi="Times New Roman" w:cs="Times New Roman"/>
        </w:rPr>
        <w:t xml:space="preserve">, and </w:t>
      </w:r>
      <w:r w:rsidR="00FD2B8C">
        <w:rPr>
          <w:rFonts w:ascii="Times New Roman" w:hAnsi="Times New Roman" w:cs="Times New Roman"/>
        </w:rPr>
        <w:t xml:space="preserve">American Indian/Alaska Native </w:t>
      </w:r>
      <w:r w:rsidR="00E229C4">
        <w:rPr>
          <w:rFonts w:ascii="Times New Roman" w:hAnsi="Times New Roman" w:cs="Times New Roman"/>
        </w:rPr>
        <w:t xml:space="preserve">(APC: </w:t>
      </w:r>
      <w:r w:rsidR="007C7078">
        <w:rPr>
          <w:rFonts w:ascii="Times New Roman" w:hAnsi="Times New Roman" w:cs="Times New Roman"/>
        </w:rPr>
        <w:t xml:space="preserve">3.39% [95% CI: </w:t>
      </w:r>
      <w:r w:rsidR="00CA6277">
        <w:rPr>
          <w:rFonts w:ascii="Times New Roman" w:hAnsi="Times New Roman" w:cs="Times New Roman"/>
        </w:rPr>
        <w:t xml:space="preserve">2, 4.79]; p &lt; 0.01) </w:t>
      </w:r>
      <w:r w:rsidR="0076542D">
        <w:rPr>
          <w:rFonts w:ascii="Times New Roman" w:hAnsi="Times New Roman" w:cs="Times New Roman"/>
        </w:rPr>
        <w:t xml:space="preserve">experienced significant increases </w:t>
      </w:r>
      <w:r w:rsidR="009A2E9F">
        <w:rPr>
          <w:rFonts w:ascii="Times New Roman" w:hAnsi="Times New Roman" w:cs="Times New Roman"/>
        </w:rPr>
        <w:t>in AAMR</w:t>
      </w:r>
      <w:r w:rsidR="00B93654">
        <w:rPr>
          <w:rFonts w:ascii="Times New Roman" w:hAnsi="Times New Roman" w:cs="Times New Roman"/>
        </w:rPr>
        <w:t xml:space="preserve">, while </w:t>
      </w:r>
      <w:r w:rsidR="00230317">
        <w:rPr>
          <w:rFonts w:ascii="Times New Roman" w:hAnsi="Times New Roman" w:cs="Times New Roman"/>
        </w:rPr>
        <w:t>Asian</w:t>
      </w:r>
      <w:r w:rsidR="000D7398">
        <w:rPr>
          <w:rFonts w:ascii="Times New Roman" w:hAnsi="Times New Roman" w:cs="Times New Roman"/>
        </w:rPr>
        <w:t xml:space="preserve">s or Pacific Islanders were the </w:t>
      </w:r>
      <w:r w:rsidR="00901737">
        <w:rPr>
          <w:rFonts w:ascii="Times New Roman" w:hAnsi="Times New Roman" w:cs="Times New Roman"/>
        </w:rPr>
        <w:t>only group</w:t>
      </w:r>
      <w:r w:rsidR="00A7296F">
        <w:rPr>
          <w:rFonts w:ascii="Times New Roman" w:hAnsi="Times New Roman" w:cs="Times New Roman"/>
        </w:rPr>
        <w:t xml:space="preserve"> studied</w:t>
      </w:r>
      <w:r w:rsidR="00901737">
        <w:rPr>
          <w:rFonts w:ascii="Times New Roman" w:hAnsi="Times New Roman" w:cs="Times New Roman"/>
        </w:rPr>
        <w:t xml:space="preserve"> to see no significant change</w:t>
      </w:r>
      <w:r w:rsidR="00C26D8D">
        <w:rPr>
          <w:rFonts w:ascii="Times New Roman" w:hAnsi="Times New Roman" w:cs="Times New Roman"/>
        </w:rPr>
        <w:t xml:space="preserve"> (</w:t>
      </w:r>
      <w:r w:rsidR="00C26D8D">
        <w:rPr>
          <w:rFonts w:ascii="Times New Roman" w:hAnsi="Times New Roman" w:cs="Times New Roman"/>
          <w:b/>
          <w:bCs/>
        </w:rPr>
        <w:t>Figure 1C</w:t>
      </w:r>
      <w:r w:rsidR="00C26D8D">
        <w:rPr>
          <w:rFonts w:ascii="Times New Roman" w:hAnsi="Times New Roman" w:cs="Times New Roman"/>
        </w:rPr>
        <w:t>)</w:t>
      </w:r>
      <w:r w:rsidR="00901737">
        <w:rPr>
          <w:rFonts w:ascii="Times New Roman" w:hAnsi="Times New Roman" w:cs="Times New Roman"/>
        </w:rPr>
        <w:t>.</w:t>
      </w:r>
      <w:r w:rsidR="00A84BF6">
        <w:rPr>
          <w:rFonts w:ascii="Times New Roman" w:hAnsi="Times New Roman" w:cs="Times New Roman"/>
        </w:rPr>
        <w:t xml:space="preserve"> </w:t>
      </w:r>
      <w:r w:rsidR="00130022">
        <w:rPr>
          <w:rFonts w:ascii="Times New Roman" w:hAnsi="Times New Roman" w:cs="Times New Roman"/>
        </w:rPr>
        <w:t xml:space="preserve">Finally, </w:t>
      </w:r>
      <w:r w:rsidR="00A371FF">
        <w:rPr>
          <w:rFonts w:ascii="Times New Roman" w:hAnsi="Times New Roman" w:cs="Times New Roman"/>
        </w:rPr>
        <w:t xml:space="preserve">while all </w:t>
      </w:r>
      <w:r w:rsidR="00EF54E9">
        <w:rPr>
          <w:rFonts w:ascii="Times New Roman" w:hAnsi="Times New Roman" w:cs="Times New Roman"/>
        </w:rPr>
        <w:t xml:space="preserve">studied age groups </w:t>
      </w:r>
      <w:r w:rsidR="0049626D">
        <w:rPr>
          <w:rFonts w:ascii="Times New Roman" w:hAnsi="Times New Roman" w:cs="Times New Roman"/>
        </w:rPr>
        <w:t xml:space="preserve">saw </w:t>
      </w:r>
      <w:r w:rsidR="00DF0203">
        <w:rPr>
          <w:rFonts w:ascii="Times New Roman" w:hAnsi="Times New Roman" w:cs="Times New Roman"/>
        </w:rPr>
        <w:t xml:space="preserve">significant increases in their </w:t>
      </w:r>
      <w:r w:rsidR="000B588C">
        <w:rPr>
          <w:rFonts w:ascii="Times New Roman" w:hAnsi="Times New Roman" w:cs="Times New Roman"/>
        </w:rPr>
        <w:t>crude death rate</w:t>
      </w:r>
      <w:r w:rsidR="00DF0203">
        <w:rPr>
          <w:rFonts w:ascii="Times New Roman" w:hAnsi="Times New Roman" w:cs="Times New Roman"/>
        </w:rPr>
        <w:t>s,</w:t>
      </w:r>
      <w:r w:rsidR="00D46672">
        <w:rPr>
          <w:rFonts w:ascii="Times New Roman" w:hAnsi="Times New Roman" w:cs="Times New Roman"/>
        </w:rPr>
        <w:t xml:space="preserve"> </w:t>
      </w:r>
      <w:r w:rsidR="00A34499">
        <w:rPr>
          <w:rFonts w:ascii="Times New Roman" w:hAnsi="Times New Roman" w:cs="Times New Roman"/>
        </w:rPr>
        <w:t xml:space="preserve">those aged </w:t>
      </w:r>
      <w:r w:rsidR="005C428C">
        <w:rPr>
          <w:rFonts w:ascii="Times New Roman" w:hAnsi="Times New Roman" w:cs="Times New Roman"/>
        </w:rPr>
        <w:t xml:space="preserve">0-34 years </w:t>
      </w:r>
      <w:r w:rsidR="009345CD">
        <w:rPr>
          <w:rFonts w:ascii="Times New Roman" w:hAnsi="Times New Roman" w:cs="Times New Roman"/>
        </w:rPr>
        <w:t xml:space="preserve">(APC: </w:t>
      </w:r>
      <w:r w:rsidR="00297C36">
        <w:rPr>
          <w:rFonts w:ascii="Times New Roman" w:hAnsi="Times New Roman" w:cs="Times New Roman"/>
        </w:rPr>
        <w:t xml:space="preserve">4.92% [95% CI: </w:t>
      </w:r>
      <w:r w:rsidR="00702A2C">
        <w:rPr>
          <w:rFonts w:ascii="Times New Roman" w:hAnsi="Times New Roman" w:cs="Times New Roman"/>
        </w:rPr>
        <w:t>3.58</w:t>
      </w:r>
      <w:r w:rsidR="003D1DF3">
        <w:rPr>
          <w:rFonts w:ascii="Times New Roman" w:hAnsi="Times New Roman" w:cs="Times New Roman"/>
        </w:rPr>
        <w:t>%</w:t>
      </w:r>
      <w:r w:rsidR="00702A2C">
        <w:rPr>
          <w:rFonts w:ascii="Times New Roman" w:hAnsi="Times New Roman" w:cs="Times New Roman"/>
        </w:rPr>
        <w:t>, 6.28</w:t>
      </w:r>
      <w:r w:rsidR="003D1DF3">
        <w:rPr>
          <w:rFonts w:ascii="Times New Roman" w:hAnsi="Times New Roman" w:cs="Times New Roman"/>
        </w:rPr>
        <w:t>%</w:t>
      </w:r>
      <w:r w:rsidR="00702A2C">
        <w:rPr>
          <w:rFonts w:ascii="Times New Roman" w:hAnsi="Times New Roman" w:cs="Times New Roman"/>
        </w:rPr>
        <w:t xml:space="preserve">]; </w:t>
      </w:r>
      <w:r w:rsidR="001420E4">
        <w:rPr>
          <w:rFonts w:ascii="Times New Roman" w:hAnsi="Times New Roman" w:cs="Times New Roman"/>
        </w:rPr>
        <w:t xml:space="preserve">p &lt; 0.01) </w:t>
      </w:r>
      <w:r w:rsidR="00396E56">
        <w:rPr>
          <w:rFonts w:ascii="Times New Roman" w:hAnsi="Times New Roman" w:cs="Times New Roman"/>
        </w:rPr>
        <w:t xml:space="preserve">and </w:t>
      </w:r>
      <w:r w:rsidR="003D1DF3">
        <w:rPr>
          <w:rFonts w:ascii="Times New Roman" w:hAnsi="Times New Roman" w:cs="Times New Roman"/>
        </w:rPr>
        <w:t xml:space="preserve">35-64 years (APC: </w:t>
      </w:r>
      <w:r w:rsidR="00026668">
        <w:rPr>
          <w:rFonts w:ascii="Times New Roman" w:hAnsi="Times New Roman" w:cs="Times New Roman"/>
        </w:rPr>
        <w:t xml:space="preserve">5.9% [95% CI: </w:t>
      </w:r>
      <w:r w:rsidR="009134C0">
        <w:rPr>
          <w:rFonts w:ascii="Times New Roman" w:hAnsi="Times New Roman" w:cs="Times New Roman"/>
        </w:rPr>
        <w:t xml:space="preserve">5.34%, 6.47%]; p &lt; 0.01) </w:t>
      </w:r>
      <w:r w:rsidR="004528C8">
        <w:rPr>
          <w:rFonts w:ascii="Times New Roman" w:hAnsi="Times New Roman" w:cs="Times New Roman"/>
        </w:rPr>
        <w:t xml:space="preserve">had </w:t>
      </w:r>
      <w:r w:rsidR="009B46D5">
        <w:rPr>
          <w:rFonts w:ascii="Times New Roman" w:hAnsi="Times New Roman" w:cs="Times New Roman"/>
        </w:rPr>
        <w:t xml:space="preserve">greater rises than </w:t>
      </w:r>
      <w:r w:rsidR="00CA44BE">
        <w:rPr>
          <w:rFonts w:ascii="Times New Roman" w:hAnsi="Times New Roman" w:cs="Times New Roman"/>
        </w:rPr>
        <w:t xml:space="preserve">those aged </w:t>
      </w:r>
      <w:r w:rsidR="00C52DB2">
        <w:rPr>
          <w:rFonts w:ascii="Times New Roman" w:hAnsi="Times New Roman" w:cs="Times New Roman"/>
        </w:rPr>
        <w:t>65</w:t>
      </w:r>
      <w:r w:rsidR="00736667">
        <w:rPr>
          <w:rFonts w:ascii="Times New Roman" w:hAnsi="Times New Roman" w:cs="Times New Roman"/>
        </w:rPr>
        <w:t xml:space="preserve"> years or older (</w:t>
      </w:r>
      <w:r w:rsidR="002B29D1">
        <w:rPr>
          <w:rFonts w:ascii="Times New Roman" w:hAnsi="Times New Roman" w:cs="Times New Roman"/>
        </w:rPr>
        <w:t xml:space="preserve">APC: </w:t>
      </w:r>
      <w:r w:rsidR="00AF04E6">
        <w:rPr>
          <w:rFonts w:ascii="Times New Roman" w:hAnsi="Times New Roman" w:cs="Times New Roman"/>
        </w:rPr>
        <w:t xml:space="preserve">2.18% [95% CI: </w:t>
      </w:r>
      <w:r w:rsidR="00621FB2">
        <w:rPr>
          <w:rFonts w:ascii="Times New Roman" w:hAnsi="Times New Roman" w:cs="Times New Roman"/>
        </w:rPr>
        <w:t>1.51%, 2.85%]</w:t>
      </w:r>
      <w:r w:rsidR="007270D5">
        <w:rPr>
          <w:rFonts w:ascii="Times New Roman" w:hAnsi="Times New Roman" w:cs="Times New Roman"/>
        </w:rPr>
        <w:t>; p &lt; 0.01)</w:t>
      </w:r>
      <w:r w:rsidR="0043414C">
        <w:rPr>
          <w:rFonts w:ascii="Times New Roman" w:hAnsi="Times New Roman" w:cs="Times New Roman"/>
        </w:rPr>
        <w:t xml:space="preserve"> (</w:t>
      </w:r>
      <w:r w:rsidR="0043414C">
        <w:rPr>
          <w:rFonts w:ascii="Times New Roman" w:hAnsi="Times New Roman" w:cs="Times New Roman"/>
          <w:b/>
          <w:bCs/>
        </w:rPr>
        <w:t>Figure 1D</w:t>
      </w:r>
      <w:r w:rsidR="0043414C">
        <w:rPr>
          <w:rFonts w:ascii="Times New Roman" w:hAnsi="Times New Roman" w:cs="Times New Roman"/>
        </w:rPr>
        <w:t>)</w:t>
      </w:r>
      <w:r w:rsidR="007270D5">
        <w:rPr>
          <w:rFonts w:ascii="Times New Roman" w:hAnsi="Times New Roman" w:cs="Times New Roman"/>
        </w:rPr>
        <w:t xml:space="preserve">. </w:t>
      </w:r>
    </w:p>
    <w:p w14:paraId="4CA6D1FB" w14:textId="748A7DBB" w:rsidR="00C31DB7" w:rsidRPr="00AC519D" w:rsidRDefault="00E30AF0" w:rsidP="007633A0">
      <w:pPr>
        <w:spacing w:after="0" w:line="480" w:lineRule="auto"/>
        <w:rPr>
          <w:rFonts w:ascii="Times New Roman" w:hAnsi="Times New Roman" w:cs="Times New Roman"/>
        </w:rPr>
      </w:pPr>
      <w:r>
        <w:rPr>
          <w:rFonts w:ascii="Times New Roman" w:hAnsi="Times New Roman" w:cs="Times New Roman"/>
        </w:rPr>
        <w:tab/>
      </w:r>
      <w:r w:rsidR="00385F44">
        <w:rPr>
          <w:rFonts w:ascii="Times New Roman" w:hAnsi="Times New Roman" w:cs="Times New Roman"/>
        </w:rPr>
        <w:t xml:space="preserve">Finally, </w:t>
      </w:r>
      <w:r w:rsidR="004217DE">
        <w:rPr>
          <w:rFonts w:ascii="Times New Roman" w:hAnsi="Times New Roman" w:cs="Times New Roman"/>
        </w:rPr>
        <w:t xml:space="preserve">of all the </w:t>
      </w:r>
      <w:r w:rsidR="00E17AC2">
        <w:rPr>
          <w:rFonts w:ascii="Times New Roman" w:hAnsi="Times New Roman" w:cs="Times New Roman"/>
        </w:rPr>
        <w:t xml:space="preserve">comorbidities assessed in the study, </w:t>
      </w:r>
      <w:r w:rsidR="00371E6F">
        <w:rPr>
          <w:rFonts w:ascii="Times New Roman" w:hAnsi="Times New Roman" w:cs="Times New Roman"/>
        </w:rPr>
        <w:t>diabetes</w:t>
      </w:r>
      <w:r w:rsidR="00F305FA">
        <w:rPr>
          <w:rFonts w:ascii="Times New Roman" w:hAnsi="Times New Roman" w:cs="Times New Roman"/>
        </w:rPr>
        <w:t>-associated osteomyelitis</w:t>
      </w:r>
      <w:r w:rsidR="00371E6F">
        <w:rPr>
          <w:rFonts w:ascii="Times New Roman" w:hAnsi="Times New Roman" w:cs="Times New Roman"/>
        </w:rPr>
        <w:t xml:space="preserve"> </w:t>
      </w:r>
      <w:r w:rsidR="007D2110">
        <w:rPr>
          <w:rFonts w:ascii="Times New Roman" w:hAnsi="Times New Roman" w:cs="Times New Roman"/>
        </w:rPr>
        <w:t xml:space="preserve">had the highest </w:t>
      </w:r>
      <w:r w:rsidR="00617982">
        <w:rPr>
          <w:rFonts w:ascii="Times New Roman" w:hAnsi="Times New Roman" w:cs="Times New Roman"/>
        </w:rPr>
        <w:t>AAMR</w:t>
      </w:r>
      <w:r w:rsidR="00306E2D">
        <w:rPr>
          <w:rFonts w:ascii="Times New Roman" w:hAnsi="Times New Roman" w:cs="Times New Roman"/>
        </w:rPr>
        <w:t xml:space="preserve"> in both 1999 and 2020 (</w:t>
      </w:r>
      <w:r w:rsidR="00306E2D">
        <w:rPr>
          <w:rFonts w:ascii="Times New Roman" w:hAnsi="Times New Roman" w:cs="Times New Roman"/>
          <w:b/>
          <w:bCs/>
        </w:rPr>
        <w:t xml:space="preserve">Table </w:t>
      </w:r>
      <w:r w:rsidR="009C00C5">
        <w:rPr>
          <w:rFonts w:ascii="Times New Roman" w:hAnsi="Times New Roman" w:cs="Times New Roman"/>
          <w:b/>
          <w:bCs/>
        </w:rPr>
        <w:t>3</w:t>
      </w:r>
      <w:r w:rsidR="00102D34">
        <w:rPr>
          <w:rFonts w:ascii="Times New Roman" w:hAnsi="Times New Roman" w:cs="Times New Roman"/>
        </w:rPr>
        <w:t xml:space="preserve">; </w:t>
      </w:r>
      <w:r w:rsidR="00102D34">
        <w:rPr>
          <w:rFonts w:ascii="Times New Roman" w:hAnsi="Times New Roman" w:cs="Times New Roman"/>
          <w:b/>
          <w:bCs/>
        </w:rPr>
        <w:t>Figure 2</w:t>
      </w:r>
      <w:r w:rsidR="00306E2D">
        <w:rPr>
          <w:rFonts w:ascii="Times New Roman" w:hAnsi="Times New Roman" w:cs="Times New Roman"/>
        </w:rPr>
        <w:t xml:space="preserve">). </w:t>
      </w:r>
      <w:r w:rsidR="006C10F2">
        <w:rPr>
          <w:rFonts w:ascii="Times New Roman" w:hAnsi="Times New Roman" w:cs="Times New Roman"/>
        </w:rPr>
        <w:t xml:space="preserve">However, </w:t>
      </w:r>
      <w:r w:rsidR="008D2681">
        <w:rPr>
          <w:rFonts w:ascii="Times New Roman" w:hAnsi="Times New Roman" w:cs="Times New Roman"/>
        </w:rPr>
        <w:t xml:space="preserve">it had </w:t>
      </w:r>
      <w:r w:rsidR="001F29E1">
        <w:rPr>
          <w:rFonts w:ascii="Times New Roman" w:hAnsi="Times New Roman" w:cs="Times New Roman"/>
        </w:rPr>
        <w:t xml:space="preserve">a lower </w:t>
      </w:r>
      <w:r w:rsidR="00D976B3">
        <w:rPr>
          <w:rFonts w:ascii="Times New Roman" w:hAnsi="Times New Roman" w:cs="Times New Roman"/>
        </w:rPr>
        <w:t xml:space="preserve">APC (APC: 2.85% [95% CI: </w:t>
      </w:r>
      <w:r w:rsidR="00FD43B5">
        <w:rPr>
          <w:rFonts w:ascii="Times New Roman" w:hAnsi="Times New Roman" w:cs="Times New Roman"/>
        </w:rPr>
        <w:t xml:space="preserve">1.97%, 3.74%]; p &lt; 0.01) than </w:t>
      </w:r>
      <w:r w:rsidR="009C00C5">
        <w:rPr>
          <w:rFonts w:ascii="Times New Roman" w:hAnsi="Times New Roman" w:cs="Times New Roman"/>
        </w:rPr>
        <w:t xml:space="preserve">trauma-associated osteomyelitis (APC: </w:t>
      </w:r>
      <w:r w:rsidR="006C6CCC">
        <w:rPr>
          <w:rFonts w:ascii="Times New Roman" w:hAnsi="Times New Roman" w:cs="Times New Roman"/>
        </w:rPr>
        <w:t>5.97% [95% CI:</w:t>
      </w:r>
      <w:r w:rsidR="005120FB">
        <w:rPr>
          <w:rFonts w:ascii="Times New Roman" w:hAnsi="Times New Roman" w:cs="Times New Roman"/>
        </w:rPr>
        <w:t xml:space="preserve"> 3.96%, 8.03%]; p &lt; 0.01), </w:t>
      </w:r>
      <w:r w:rsidR="00195299">
        <w:rPr>
          <w:rFonts w:ascii="Times New Roman" w:hAnsi="Times New Roman" w:cs="Times New Roman"/>
        </w:rPr>
        <w:t>de</w:t>
      </w:r>
      <w:r w:rsidR="00EC0CBE">
        <w:rPr>
          <w:rFonts w:ascii="Times New Roman" w:hAnsi="Times New Roman" w:cs="Times New Roman"/>
        </w:rPr>
        <w:t>cubitu</w:t>
      </w:r>
      <w:r w:rsidR="00195299">
        <w:rPr>
          <w:rFonts w:ascii="Times New Roman" w:hAnsi="Times New Roman" w:cs="Times New Roman"/>
        </w:rPr>
        <w:t>s ulcer</w:t>
      </w:r>
      <w:r w:rsidR="00A63BA8">
        <w:rPr>
          <w:rFonts w:ascii="Times New Roman" w:hAnsi="Times New Roman" w:cs="Times New Roman"/>
        </w:rPr>
        <w:t xml:space="preserve">-associated osteomyelitis </w:t>
      </w:r>
      <w:r w:rsidR="00AF0353">
        <w:rPr>
          <w:rFonts w:ascii="Times New Roman" w:hAnsi="Times New Roman" w:cs="Times New Roman"/>
        </w:rPr>
        <w:t xml:space="preserve">(APC: 5.3% [95% CI: 4.48%, 6.12%]; p &lt; 0.01), </w:t>
      </w:r>
      <w:r w:rsidR="009A7B29">
        <w:rPr>
          <w:rFonts w:ascii="Times New Roman" w:hAnsi="Times New Roman" w:cs="Times New Roman"/>
        </w:rPr>
        <w:t xml:space="preserve">and vertebral osteomyelitis </w:t>
      </w:r>
      <w:r w:rsidR="00614133">
        <w:rPr>
          <w:rFonts w:ascii="Times New Roman" w:hAnsi="Times New Roman" w:cs="Times New Roman"/>
        </w:rPr>
        <w:t xml:space="preserve">(APC: </w:t>
      </w:r>
      <w:r w:rsidR="00C91FB6">
        <w:rPr>
          <w:rFonts w:ascii="Times New Roman" w:hAnsi="Times New Roman" w:cs="Times New Roman"/>
        </w:rPr>
        <w:t>5.93%; [95% CI: 5.21%, 6.65%]; p &lt; 0.01)</w:t>
      </w:r>
      <w:r w:rsidR="00674715">
        <w:rPr>
          <w:rFonts w:ascii="Times New Roman" w:hAnsi="Times New Roman" w:cs="Times New Roman"/>
        </w:rPr>
        <w:t xml:space="preserve">. </w:t>
      </w:r>
      <w:r w:rsidR="00610E54">
        <w:rPr>
          <w:rFonts w:ascii="Times New Roman" w:hAnsi="Times New Roman" w:cs="Times New Roman"/>
        </w:rPr>
        <w:t xml:space="preserve">Peripheral vascular disease-related osteomyelitis </w:t>
      </w:r>
      <w:r w:rsidR="006855C4">
        <w:rPr>
          <w:rFonts w:ascii="Times New Roman" w:hAnsi="Times New Roman" w:cs="Times New Roman"/>
        </w:rPr>
        <w:t xml:space="preserve">also </w:t>
      </w:r>
      <w:r w:rsidR="00703D52">
        <w:rPr>
          <w:rFonts w:ascii="Times New Roman" w:hAnsi="Times New Roman" w:cs="Times New Roman"/>
        </w:rPr>
        <w:t xml:space="preserve">saw a significant </w:t>
      </w:r>
      <w:r w:rsidR="00703D52">
        <w:rPr>
          <w:rFonts w:ascii="Times New Roman" w:hAnsi="Times New Roman" w:cs="Times New Roman"/>
        </w:rPr>
        <w:lastRenderedPageBreak/>
        <w:t xml:space="preserve">increase in AAMR </w:t>
      </w:r>
      <w:r w:rsidR="00B62D95">
        <w:rPr>
          <w:rFonts w:ascii="Times New Roman" w:hAnsi="Times New Roman" w:cs="Times New Roman"/>
        </w:rPr>
        <w:t>from 1999 to 2020</w:t>
      </w:r>
      <w:r w:rsidR="00D4519C">
        <w:rPr>
          <w:rFonts w:ascii="Times New Roman" w:hAnsi="Times New Roman" w:cs="Times New Roman"/>
        </w:rPr>
        <w:t xml:space="preserve"> (APC: </w:t>
      </w:r>
      <w:r w:rsidR="00246604">
        <w:rPr>
          <w:rFonts w:ascii="Times New Roman" w:hAnsi="Times New Roman" w:cs="Times New Roman"/>
        </w:rPr>
        <w:t xml:space="preserve">2.87% [95% CI: </w:t>
      </w:r>
      <w:r w:rsidR="00D80D3F">
        <w:rPr>
          <w:rFonts w:ascii="Times New Roman" w:hAnsi="Times New Roman" w:cs="Times New Roman"/>
        </w:rPr>
        <w:t>1.68%, 4.08%]; p &lt; 0.01)</w:t>
      </w:r>
      <w:r w:rsidR="00651D23">
        <w:rPr>
          <w:rFonts w:ascii="Times New Roman" w:hAnsi="Times New Roman" w:cs="Times New Roman"/>
        </w:rPr>
        <w:t xml:space="preserve">, while </w:t>
      </w:r>
      <w:r w:rsidR="009A2B7A">
        <w:rPr>
          <w:rFonts w:ascii="Times New Roman" w:hAnsi="Times New Roman" w:cs="Times New Roman"/>
        </w:rPr>
        <w:t>non-pressure foot ulcer</w:t>
      </w:r>
      <w:r w:rsidR="004D37D7">
        <w:rPr>
          <w:rFonts w:ascii="Times New Roman" w:hAnsi="Times New Roman" w:cs="Times New Roman"/>
        </w:rPr>
        <w:t>-related osteomyelitis did not</w:t>
      </w:r>
      <w:r w:rsidR="002E7536">
        <w:rPr>
          <w:rFonts w:ascii="Times New Roman" w:hAnsi="Times New Roman" w:cs="Times New Roman"/>
        </w:rPr>
        <w:t>.</w:t>
      </w:r>
      <w:r w:rsidR="00195299">
        <w:rPr>
          <w:rFonts w:ascii="Times New Roman" w:hAnsi="Times New Roman" w:cs="Times New Roman"/>
        </w:rPr>
        <w:t xml:space="preserve"> </w:t>
      </w:r>
      <w:r w:rsidR="006C6CCC">
        <w:rPr>
          <w:rFonts w:ascii="Times New Roman" w:hAnsi="Times New Roman" w:cs="Times New Roman"/>
        </w:rPr>
        <w:t xml:space="preserve"> </w:t>
      </w:r>
      <w:r w:rsidR="00763315">
        <w:rPr>
          <w:rFonts w:ascii="Times New Roman" w:hAnsi="Times New Roman" w:cs="Times New Roman"/>
        </w:rPr>
        <w:tab/>
      </w:r>
      <w:r w:rsidR="00901737">
        <w:rPr>
          <w:rFonts w:ascii="Times New Roman" w:hAnsi="Times New Roman" w:cs="Times New Roman"/>
        </w:rPr>
        <w:t xml:space="preserve"> </w:t>
      </w:r>
      <w:r w:rsidR="009A2E9F">
        <w:rPr>
          <w:rFonts w:ascii="Times New Roman" w:hAnsi="Times New Roman" w:cs="Times New Roman"/>
        </w:rPr>
        <w:t xml:space="preserve"> </w:t>
      </w:r>
      <w:r w:rsidR="00954236">
        <w:rPr>
          <w:rFonts w:ascii="Times New Roman" w:hAnsi="Times New Roman" w:cs="Times New Roman"/>
        </w:rPr>
        <w:t xml:space="preserve"> </w:t>
      </w:r>
      <w:r w:rsidR="00926B40">
        <w:rPr>
          <w:rFonts w:ascii="Times New Roman" w:hAnsi="Times New Roman" w:cs="Times New Roman"/>
        </w:rPr>
        <w:t xml:space="preserve"> </w:t>
      </w:r>
    </w:p>
    <w:p w14:paraId="0D704FBE" w14:textId="77777777" w:rsidR="00BD1F23" w:rsidRDefault="00BD1F23" w:rsidP="007633A0">
      <w:pPr>
        <w:spacing w:after="0" w:line="480" w:lineRule="auto"/>
        <w:rPr>
          <w:rFonts w:ascii="Times New Roman" w:hAnsi="Times New Roman" w:cs="Times New Roman"/>
        </w:rPr>
      </w:pPr>
    </w:p>
    <w:p w14:paraId="7C9FB45E" w14:textId="18B24384" w:rsidR="007C5907" w:rsidRDefault="00BD1F23" w:rsidP="007633A0">
      <w:pPr>
        <w:spacing w:after="0" w:line="480" w:lineRule="auto"/>
        <w:rPr>
          <w:rFonts w:ascii="Times New Roman" w:hAnsi="Times New Roman" w:cs="Times New Roman"/>
          <w:b/>
          <w:bCs/>
        </w:rPr>
      </w:pPr>
      <w:r>
        <w:rPr>
          <w:rFonts w:ascii="Times New Roman" w:hAnsi="Times New Roman" w:cs="Times New Roman"/>
          <w:b/>
          <w:bCs/>
        </w:rPr>
        <w:t>Discussion</w:t>
      </w:r>
    </w:p>
    <w:p w14:paraId="09D4DBA6" w14:textId="77777777" w:rsidR="007C5907" w:rsidRDefault="007C5907" w:rsidP="007633A0">
      <w:pPr>
        <w:spacing w:after="0"/>
        <w:rPr>
          <w:rFonts w:ascii="Times New Roman" w:hAnsi="Times New Roman" w:cs="Times New Roman"/>
          <w:b/>
          <w:bCs/>
        </w:rPr>
      </w:pPr>
      <w:r>
        <w:rPr>
          <w:rFonts w:ascii="Times New Roman" w:hAnsi="Times New Roman" w:cs="Times New Roman"/>
          <w:b/>
          <w:bCs/>
        </w:rPr>
        <w:br w:type="page"/>
      </w:r>
    </w:p>
    <w:p w14:paraId="0DB5F630" w14:textId="51A7C7B5" w:rsidR="007E6C16" w:rsidRPr="007C5907" w:rsidRDefault="007C5907" w:rsidP="007633A0">
      <w:pPr>
        <w:spacing w:after="0" w:line="480" w:lineRule="auto"/>
        <w:rPr>
          <w:rFonts w:ascii="Times New Roman" w:hAnsi="Times New Roman" w:cs="Times New Roman"/>
          <w:b/>
          <w:bCs/>
        </w:rPr>
      </w:pPr>
      <w:r>
        <w:rPr>
          <w:rFonts w:ascii="Times New Roman" w:hAnsi="Times New Roman" w:cs="Times New Roman"/>
          <w:b/>
          <w:bCs/>
        </w:rPr>
        <w:lastRenderedPageBreak/>
        <w:t>References</w:t>
      </w:r>
    </w:p>
    <w:p w14:paraId="5AE727DD" w14:textId="77777777" w:rsidR="00EC5E49" w:rsidRPr="00EC5E49" w:rsidRDefault="0049271A" w:rsidP="00EC5E49">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EC5E49" w:rsidRPr="00EC5E49">
        <w:rPr>
          <w:rFonts w:ascii="Times New Roman" w:hAnsi="Times New Roman" w:cs="Times New Roman"/>
        </w:rPr>
        <w:t>1.</w:t>
      </w:r>
      <w:r w:rsidR="00EC5E49" w:rsidRPr="00EC5E49">
        <w:rPr>
          <w:rFonts w:ascii="Times New Roman" w:hAnsi="Times New Roman" w:cs="Times New Roman"/>
        </w:rPr>
        <w:tab/>
        <w:t xml:space="preserve">Hofstee MI, Muthukrishnan G, Atkins GJ, et al. Current Concepts of Osteomyelitis: From Pathologic Mechanisms to Advanced Research Methods. </w:t>
      </w:r>
      <w:r w:rsidR="00EC5E49" w:rsidRPr="00EC5E49">
        <w:rPr>
          <w:rFonts w:ascii="Times New Roman" w:hAnsi="Times New Roman" w:cs="Times New Roman"/>
          <w:i/>
          <w:iCs/>
        </w:rPr>
        <w:t>Am J Pathol</w:t>
      </w:r>
      <w:r w:rsidR="00EC5E49" w:rsidRPr="00EC5E49">
        <w:rPr>
          <w:rFonts w:ascii="Times New Roman" w:hAnsi="Times New Roman" w:cs="Times New Roman"/>
        </w:rPr>
        <w:t>. 2020;190(6):1151-1163. doi:10.1016/j.ajpath.2020.02.007</w:t>
      </w:r>
    </w:p>
    <w:p w14:paraId="70F1242C"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2.</w:t>
      </w:r>
      <w:r w:rsidRPr="00EC5E49">
        <w:rPr>
          <w:rFonts w:ascii="Times New Roman" w:hAnsi="Times New Roman" w:cs="Times New Roman"/>
        </w:rPr>
        <w:tab/>
        <w:t xml:space="preserve">Bury DC, Rogers TS, Dickman MM. Osteomyelitis: Diagnosis and Treatment. </w:t>
      </w:r>
      <w:r w:rsidRPr="00EC5E49">
        <w:rPr>
          <w:rFonts w:ascii="Times New Roman" w:hAnsi="Times New Roman" w:cs="Times New Roman"/>
          <w:i/>
          <w:iCs/>
        </w:rPr>
        <w:t>Am Fam Physician</w:t>
      </w:r>
      <w:r w:rsidRPr="00EC5E49">
        <w:rPr>
          <w:rFonts w:ascii="Times New Roman" w:hAnsi="Times New Roman" w:cs="Times New Roman"/>
        </w:rPr>
        <w:t>. 2021;104(4):395-402.</w:t>
      </w:r>
    </w:p>
    <w:p w14:paraId="6E05927C"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3.</w:t>
      </w:r>
      <w:r w:rsidRPr="00EC5E49">
        <w:rPr>
          <w:rFonts w:ascii="Times New Roman" w:hAnsi="Times New Roman" w:cs="Times New Roman"/>
        </w:rPr>
        <w:tab/>
        <w:t xml:space="preserve">Masters EA, Trombetta RP, de Mesy Bentley KL, et al. Evolving concepts in bone infection: redefining “biofilm”, “acute vs. chronic osteomyelitis”, “the immune proteome” and “local antibiotic therapy.” </w:t>
      </w:r>
      <w:r w:rsidRPr="00EC5E49">
        <w:rPr>
          <w:rFonts w:ascii="Times New Roman" w:hAnsi="Times New Roman" w:cs="Times New Roman"/>
          <w:i/>
          <w:iCs/>
        </w:rPr>
        <w:t>Bone Res</w:t>
      </w:r>
      <w:r w:rsidRPr="00EC5E49">
        <w:rPr>
          <w:rFonts w:ascii="Times New Roman" w:hAnsi="Times New Roman" w:cs="Times New Roman"/>
        </w:rPr>
        <w:t>. 2019;7:20. doi:10.1038/s41413-019-0061-z</w:t>
      </w:r>
    </w:p>
    <w:p w14:paraId="66D18B77"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4.</w:t>
      </w:r>
      <w:r w:rsidRPr="00EC5E49">
        <w:rPr>
          <w:rFonts w:ascii="Times New Roman" w:hAnsi="Times New Roman" w:cs="Times New Roman"/>
        </w:rPr>
        <w:tab/>
        <w:t xml:space="preserve">Ernat J, Riccio AI, Fitzpatrick K, Jo C, Wimberly RL. Osteomyelitis is Commonly Associated With Septic Arthritis of the Shoulder in Children. </w:t>
      </w:r>
      <w:r w:rsidRPr="00EC5E49">
        <w:rPr>
          <w:rFonts w:ascii="Times New Roman" w:hAnsi="Times New Roman" w:cs="Times New Roman"/>
          <w:i/>
          <w:iCs/>
        </w:rPr>
        <w:t>J Pediatr Orthop</w:t>
      </w:r>
      <w:r w:rsidRPr="00EC5E49">
        <w:rPr>
          <w:rFonts w:ascii="Times New Roman" w:hAnsi="Times New Roman" w:cs="Times New Roman"/>
        </w:rPr>
        <w:t>. 2017;37(8):547-552. doi:10.1097/BPO.0000000000000709</w:t>
      </w:r>
    </w:p>
    <w:p w14:paraId="0FE04E24"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5.</w:t>
      </w:r>
      <w:r w:rsidRPr="00EC5E49">
        <w:rPr>
          <w:rFonts w:ascii="Times New Roman" w:hAnsi="Times New Roman" w:cs="Times New Roman"/>
        </w:rPr>
        <w:tab/>
        <w:t xml:space="preserve">Johnson MJ, Shumway N, Bivins M, Bessesen MT. Outcomes of Limb-Sparing Surgery for Osteomyelitis in the Diabetic Foot: Importance of the Histopathologic Margin. </w:t>
      </w:r>
      <w:r w:rsidRPr="00EC5E49">
        <w:rPr>
          <w:rFonts w:ascii="Times New Roman" w:hAnsi="Times New Roman" w:cs="Times New Roman"/>
          <w:i/>
          <w:iCs/>
        </w:rPr>
        <w:t>Open Forum Infect Dis</w:t>
      </w:r>
      <w:r w:rsidRPr="00EC5E49">
        <w:rPr>
          <w:rFonts w:ascii="Times New Roman" w:hAnsi="Times New Roman" w:cs="Times New Roman"/>
        </w:rPr>
        <w:t>. 2019;6(10):ofz382. doi:10.1093/ofid/ofz382</w:t>
      </w:r>
    </w:p>
    <w:p w14:paraId="2B2282DC"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6.</w:t>
      </w:r>
      <w:r w:rsidRPr="00EC5E49">
        <w:rPr>
          <w:rFonts w:ascii="Times New Roman" w:hAnsi="Times New Roman" w:cs="Times New Roman"/>
        </w:rPr>
        <w:tab/>
        <w:t xml:space="preserve">Norris BL, Vanderkarr M, Sparks C, Chitnis AS, Ray B, Holy CE. Treatments, cost and healthcare utilization of patients with segmental bone defects. </w:t>
      </w:r>
      <w:r w:rsidRPr="00EC5E49">
        <w:rPr>
          <w:rFonts w:ascii="Times New Roman" w:hAnsi="Times New Roman" w:cs="Times New Roman"/>
          <w:i/>
          <w:iCs/>
        </w:rPr>
        <w:t>Injury</w:t>
      </w:r>
      <w:r w:rsidRPr="00EC5E49">
        <w:rPr>
          <w:rFonts w:ascii="Times New Roman" w:hAnsi="Times New Roman" w:cs="Times New Roman"/>
        </w:rPr>
        <w:t>. 2021;52(10):2935-2940. doi:10.1016/j.injury.2021.01.016</w:t>
      </w:r>
    </w:p>
    <w:p w14:paraId="66030C35"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7.</w:t>
      </w:r>
      <w:r w:rsidRPr="00EC5E49">
        <w:rPr>
          <w:rFonts w:ascii="Times New Roman" w:hAnsi="Times New Roman" w:cs="Times New Roman"/>
        </w:rPr>
        <w:tab/>
        <w:t xml:space="preserve">Huang CC, Tsai KT, Weng SF, et al. Chronic osteomyelitis increases long-term mortality risk in the elderly: a nationwide population-based cohort study. </w:t>
      </w:r>
      <w:r w:rsidRPr="00EC5E49">
        <w:rPr>
          <w:rFonts w:ascii="Times New Roman" w:hAnsi="Times New Roman" w:cs="Times New Roman"/>
          <w:i/>
          <w:iCs/>
        </w:rPr>
        <w:t>BMC Geriatr</w:t>
      </w:r>
      <w:r w:rsidRPr="00EC5E49">
        <w:rPr>
          <w:rFonts w:ascii="Times New Roman" w:hAnsi="Times New Roman" w:cs="Times New Roman"/>
        </w:rPr>
        <w:t>. 2016;16(1):72. doi:10.1186/s12877-016-0248-8</w:t>
      </w:r>
    </w:p>
    <w:p w14:paraId="1DF848BD"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8.</w:t>
      </w:r>
      <w:r w:rsidRPr="00EC5E49">
        <w:rPr>
          <w:rFonts w:ascii="Times New Roman" w:hAnsi="Times New Roman" w:cs="Times New Roman"/>
        </w:rPr>
        <w:tab/>
        <w:t xml:space="preserve">Huang JF, Wu QN, Zheng XQ, et al. The Characteristics and Mortality of Osteoporosis, Osteomyelitis, or Rheumatoid Arthritis in the Diabetes Population: A Retrospective Study. </w:t>
      </w:r>
      <w:r w:rsidRPr="00EC5E49">
        <w:rPr>
          <w:rFonts w:ascii="Times New Roman" w:hAnsi="Times New Roman" w:cs="Times New Roman"/>
          <w:i/>
          <w:iCs/>
        </w:rPr>
        <w:t>Int J Endocrinol</w:t>
      </w:r>
      <w:r w:rsidRPr="00EC5E49">
        <w:rPr>
          <w:rFonts w:ascii="Times New Roman" w:hAnsi="Times New Roman" w:cs="Times New Roman"/>
        </w:rPr>
        <w:t>. 2020;2020(1):8821978. doi:10.1155/2020/8821978</w:t>
      </w:r>
    </w:p>
    <w:p w14:paraId="590B3B52"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9.</w:t>
      </w:r>
      <w:r w:rsidRPr="00EC5E49">
        <w:rPr>
          <w:rFonts w:ascii="Times New Roman" w:hAnsi="Times New Roman" w:cs="Times New Roman"/>
        </w:rPr>
        <w:tab/>
        <w:t xml:space="preserve">Ziarko TP, Walter N, Schindler M, Alt V, Rupp M, Lang S. Risk Factors for the In-Hospital Mortality in Pyogenic Vertebral Osteomyelitis: A Cross-Sectional Study on 9753 Patients. </w:t>
      </w:r>
      <w:r w:rsidRPr="00EC5E49">
        <w:rPr>
          <w:rFonts w:ascii="Times New Roman" w:hAnsi="Times New Roman" w:cs="Times New Roman"/>
          <w:i/>
          <w:iCs/>
        </w:rPr>
        <w:t>J Clin Med</w:t>
      </w:r>
      <w:r w:rsidRPr="00EC5E49">
        <w:rPr>
          <w:rFonts w:ascii="Times New Roman" w:hAnsi="Times New Roman" w:cs="Times New Roman"/>
        </w:rPr>
        <w:t>. 2023;12(14):4805. doi:10.3390/jcm12144805</w:t>
      </w:r>
    </w:p>
    <w:p w14:paraId="1EEFAFA1"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10.</w:t>
      </w:r>
      <w:r w:rsidRPr="00EC5E49">
        <w:rPr>
          <w:rFonts w:ascii="Times New Roman" w:hAnsi="Times New Roman" w:cs="Times New Roman"/>
        </w:rPr>
        <w:tab/>
        <w:t xml:space="preserve">Yagdiran A, Otto-Lambertz C, Lingscheid KM, et al. Quality of life and mortality after surgical treatment for vertebral osteomyelitis (VO): a prospective study. </w:t>
      </w:r>
      <w:r w:rsidRPr="00EC5E49">
        <w:rPr>
          <w:rFonts w:ascii="Times New Roman" w:hAnsi="Times New Roman" w:cs="Times New Roman"/>
          <w:i/>
          <w:iCs/>
        </w:rPr>
        <w:t>Eur Spine J</w:t>
      </w:r>
      <w:r w:rsidRPr="00EC5E49">
        <w:rPr>
          <w:rFonts w:ascii="Times New Roman" w:hAnsi="Times New Roman" w:cs="Times New Roman"/>
        </w:rPr>
        <w:t>. 2021;30(6):1721-1731. doi:10.1007/s00586-020-06519-z</w:t>
      </w:r>
    </w:p>
    <w:p w14:paraId="6C316A1C"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11.</w:t>
      </w:r>
      <w:r w:rsidRPr="00EC5E49">
        <w:rPr>
          <w:rFonts w:ascii="Times New Roman" w:hAnsi="Times New Roman" w:cs="Times New Roman"/>
        </w:rPr>
        <w:tab/>
        <w:t>Akiyama T, Chikuda H, Yasunaga H, Horiguchi H, Fushimi K, Saita K. Incidence and risk factors for mortality of vertebral osteomyelitis: a retrospective analysis using the Japanese diagnosis procedure combination database. Published online January 1, 2013. doi:10.1136/bmjopen-2012-002412</w:t>
      </w:r>
    </w:p>
    <w:p w14:paraId="3EC09DF9"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lastRenderedPageBreak/>
        <w:t>12.</w:t>
      </w:r>
      <w:r w:rsidRPr="00EC5E49">
        <w:rPr>
          <w:rFonts w:ascii="Times New Roman" w:hAnsi="Times New Roman" w:cs="Times New Roman"/>
        </w:rPr>
        <w:tab/>
        <w:t xml:space="preserve">Kernich N, Abi-Chokami A, Jung N, et al. Early and late mortality in vertebral osteomyelitis: who dies within the first year after diagnosis. </w:t>
      </w:r>
      <w:r w:rsidRPr="00EC5E49">
        <w:rPr>
          <w:rFonts w:ascii="Times New Roman" w:hAnsi="Times New Roman" w:cs="Times New Roman"/>
          <w:i/>
          <w:iCs/>
        </w:rPr>
        <w:t>Infection</w:t>
      </w:r>
      <w:r w:rsidRPr="00EC5E49">
        <w:rPr>
          <w:rFonts w:ascii="Times New Roman" w:hAnsi="Times New Roman" w:cs="Times New Roman"/>
        </w:rPr>
        <w:t>. Published online May 9, 2025. doi:10.1007/s15010-025-02541-9</w:t>
      </w:r>
    </w:p>
    <w:p w14:paraId="7E791F36"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13.</w:t>
      </w:r>
      <w:r w:rsidRPr="00EC5E49">
        <w:rPr>
          <w:rFonts w:ascii="Times New Roman" w:hAnsi="Times New Roman" w:cs="Times New Roman"/>
        </w:rPr>
        <w:tab/>
        <w:t xml:space="preserve">Sousa ALS de, Soto FG, Roque GM, et al. Osteomielitis en Brasil: Un análisis epidemiológico de 2019-2023. </w:t>
      </w:r>
      <w:r w:rsidRPr="00EC5E49">
        <w:rPr>
          <w:rFonts w:ascii="Times New Roman" w:hAnsi="Times New Roman" w:cs="Times New Roman"/>
          <w:i/>
          <w:iCs/>
        </w:rPr>
        <w:t>LUMEN VIRTUS</w:t>
      </w:r>
      <w:r w:rsidRPr="00EC5E49">
        <w:rPr>
          <w:rFonts w:ascii="Times New Roman" w:hAnsi="Times New Roman" w:cs="Times New Roman"/>
        </w:rPr>
        <w:t>. 2024;15(40):4577-4588. doi:10.56238/levv15n40-039</w:t>
      </w:r>
    </w:p>
    <w:p w14:paraId="07AF5EF2"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14.</w:t>
      </w:r>
      <w:r w:rsidRPr="00EC5E49">
        <w:rPr>
          <w:rFonts w:ascii="Times New Roman" w:hAnsi="Times New Roman" w:cs="Times New Roman"/>
        </w:rPr>
        <w:tab/>
        <w:t>Centers for Disease Control and Prevention. CDC WONDER. Centers for Disease Control and Prevention. April 8, 2025. Accessed April 15, 2025. https://wonder.cdc.gov/</w:t>
      </w:r>
    </w:p>
    <w:p w14:paraId="6DDA14D8"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15.</w:t>
      </w:r>
      <w:r w:rsidRPr="00EC5E49">
        <w:rPr>
          <w:rFonts w:ascii="Times New Roman" w:hAnsi="Times New Roman" w:cs="Times New Roman"/>
        </w:rPr>
        <w:tab/>
        <w:t>Multiple Cause of Death Data on CDC WONDER. Accessed May 18, 2025. https://wonder.cdc.gov/mcd.html</w:t>
      </w:r>
    </w:p>
    <w:p w14:paraId="625EA5BE"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16.</w:t>
      </w:r>
      <w:r w:rsidRPr="00EC5E49">
        <w:rPr>
          <w:rFonts w:ascii="Times New Roman" w:hAnsi="Times New Roman" w:cs="Times New Roman"/>
        </w:rPr>
        <w:tab/>
        <w:t>WONDER Help. CDC WONDER. April 8, 2025. Accessed April 15, 2025. https://wonder.cdc.gov/wonder/help/main.html</w:t>
      </w:r>
    </w:p>
    <w:p w14:paraId="64094CDA"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17.</w:t>
      </w:r>
      <w:r w:rsidRPr="00EC5E49">
        <w:rPr>
          <w:rFonts w:ascii="Times New Roman" w:hAnsi="Times New Roman" w:cs="Times New Roman"/>
        </w:rPr>
        <w:tab/>
        <w:t>Age adjustment - Health, United States. August 16, 2024. Accessed May 18, 2025. https://www.cdc.gov/nchs/hus/sources-definitions/age-adjustment.htm</w:t>
      </w:r>
    </w:p>
    <w:p w14:paraId="53D63770" w14:textId="77777777" w:rsidR="00EC5E49" w:rsidRPr="00EC5E49" w:rsidRDefault="00EC5E49" w:rsidP="00EC5E49">
      <w:pPr>
        <w:pStyle w:val="Bibliography"/>
        <w:rPr>
          <w:rFonts w:ascii="Times New Roman" w:hAnsi="Times New Roman" w:cs="Times New Roman"/>
        </w:rPr>
      </w:pPr>
      <w:r w:rsidRPr="00EC5E49">
        <w:rPr>
          <w:rFonts w:ascii="Times New Roman" w:hAnsi="Times New Roman" w:cs="Times New Roman"/>
        </w:rPr>
        <w:t>18.</w:t>
      </w:r>
      <w:r w:rsidRPr="00EC5E49">
        <w:rPr>
          <w:rFonts w:ascii="Times New Roman" w:hAnsi="Times New Roman" w:cs="Times New Roman"/>
        </w:rPr>
        <w:tab/>
        <w:t>NVSS - Mortality - Historical Data - Comparability Between ICD Revisions. March 5, 2019. Accessed May 18, 2025. https://www.cdc.gov/nchs/nvss/mortality/comparability_icd.htm</w:t>
      </w:r>
    </w:p>
    <w:p w14:paraId="61CFD714" w14:textId="5C19A146" w:rsidR="007E6C16" w:rsidRDefault="0049271A" w:rsidP="00EC5E49">
      <w:pPr>
        <w:pStyle w:val="Bibliography"/>
        <w:rPr>
          <w:rFonts w:ascii="Times New Roman" w:hAnsi="Times New Roman" w:cs="Times New Roman"/>
        </w:rPr>
      </w:pPr>
      <w:r>
        <w:rPr>
          <w:rFonts w:ascii="Times New Roman" w:hAnsi="Times New Roman" w:cs="Times New Roman"/>
        </w:rPr>
        <w:fldChar w:fldCharType="end"/>
      </w:r>
      <w:r w:rsidR="007E6C16">
        <w:rPr>
          <w:rFonts w:ascii="Times New Roman" w:hAnsi="Times New Roman" w:cs="Times New Roman"/>
        </w:rPr>
        <w:br w:type="page"/>
      </w:r>
    </w:p>
    <w:p w14:paraId="54E7518D" w14:textId="7CCC6612" w:rsidR="009E05DE" w:rsidRDefault="007E6C16"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1. </w:t>
      </w:r>
      <w:r w:rsidR="00AB28CF">
        <w:rPr>
          <w:rFonts w:ascii="Times New Roman" w:hAnsi="Times New Roman" w:cs="Times New Roman"/>
          <w:b/>
          <w:bCs/>
        </w:rPr>
        <w:t xml:space="preserve">Descriptive characteristics of osteomyelitis-associated deaths, United States, 1999-2020. </w:t>
      </w:r>
    </w:p>
    <w:tbl>
      <w:tblPr>
        <w:tblStyle w:val="TableGrid"/>
        <w:tblW w:w="0" w:type="auto"/>
        <w:tblLook w:val="04A0" w:firstRow="1" w:lastRow="0" w:firstColumn="1" w:lastColumn="0" w:noHBand="0" w:noVBand="1"/>
      </w:tblPr>
      <w:tblGrid>
        <w:gridCol w:w="4675"/>
        <w:gridCol w:w="4675"/>
      </w:tblGrid>
      <w:tr w:rsidR="00AB28CF" w14:paraId="423135F0" w14:textId="77777777">
        <w:tc>
          <w:tcPr>
            <w:tcW w:w="4675" w:type="dxa"/>
          </w:tcPr>
          <w:p w14:paraId="178CAAEA" w14:textId="2EA7446B" w:rsidR="00AB28CF" w:rsidRDefault="00AB28CF" w:rsidP="007633A0">
            <w:pPr>
              <w:rPr>
                <w:rFonts w:ascii="Times New Roman" w:hAnsi="Times New Roman" w:cs="Times New Roman"/>
                <w:b/>
                <w:bCs/>
              </w:rPr>
            </w:pPr>
            <w:r>
              <w:rPr>
                <w:rFonts w:ascii="Times New Roman" w:hAnsi="Times New Roman" w:cs="Times New Roman"/>
                <w:b/>
                <w:bCs/>
              </w:rPr>
              <w:t>Characteristic</w:t>
            </w:r>
          </w:p>
        </w:tc>
        <w:tc>
          <w:tcPr>
            <w:tcW w:w="4675" w:type="dxa"/>
          </w:tcPr>
          <w:p w14:paraId="0A859852" w14:textId="2B7DF91D" w:rsidR="00AB28CF" w:rsidRDefault="00AB28CF" w:rsidP="007633A0">
            <w:pPr>
              <w:rPr>
                <w:rFonts w:ascii="Times New Roman" w:hAnsi="Times New Roman" w:cs="Times New Roman"/>
                <w:b/>
                <w:bCs/>
              </w:rPr>
            </w:pPr>
            <w:r>
              <w:rPr>
                <w:rFonts w:ascii="Times New Roman" w:hAnsi="Times New Roman" w:cs="Times New Roman"/>
                <w:b/>
                <w:bCs/>
              </w:rPr>
              <w:t xml:space="preserve">Number (%) </w:t>
            </w:r>
          </w:p>
        </w:tc>
      </w:tr>
      <w:tr w:rsidR="00AB28CF" w14:paraId="477B37C1" w14:textId="77777777">
        <w:tc>
          <w:tcPr>
            <w:tcW w:w="4675" w:type="dxa"/>
          </w:tcPr>
          <w:p w14:paraId="74EF2235" w14:textId="0FFCEDB7" w:rsidR="00AB28CF" w:rsidRDefault="00EA40C7" w:rsidP="007633A0">
            <w:pPr>
              <w:rPr>
                <w:rFonts w:ascii="Times New Roman" w:hAnsi="Times New Roman" w:cs="Times New Roman"/>
                <w:b/>
                <w:bCs/>
              </w:rPr>
            </w:pPr>
            <w:r>
              <w:rPr>
                <w:rFonts w:ascii="Times New Roman" w:hAnsi="Times New Roman" w:cs="Times New Roman"/>
                <w:b/>
                <w:bCs/>
              </w:rPr>
              <w:t>Total deaths with osteomyelitis</w:t>
            </w:r>
          </w:p>
        </w:tc>
        <w:tc>
          <w:tcPr>
            <w:tcW w:w="4675" w:type="dxa"/>
          </w:tcPr>
          <w:p w14:paraId="15004C49" w14:textId="48AF5868" w:rsidR="00AB28CF" w:rsidRPr="00CF7300" w:rsidRDefault="001522DF" w:rsidP="007633A0">
            <w:pPr>
              <w:rPr>
                <w:rFonts w:ascii="Times New Roman" w:hAnsi="Times New Roman" w:cs="Times New Roman"/>
              </w:rPr>
            </w:pPr>
            <w:r>
              <w:rPr>
                <w:rFonts w:ascii="Times New Roman" w:hAnsi="Times New Roman" w:cs="Times New Roman"/>
              </w:rPr>
              <w:t>98,770</w:t>
            </w:r>
            <w:r w:rsidR="000F744E">
              <w:rPr>
                <w:rFonts w:ascii="Times New Roman" w:hAnsi="Times New Roman" w:cs="Times New Roman"/>
              </w:rPr>
              <w:t xml:space="preserve"> (100)</w:t>
            </w:r>
          </w:p>
        </w:tc>
      </w:tr>
      <w:tr w:rsidR="00AB28CF" w14:paraId="4DF73D47" w14:textId="77777777">
        <w:tc>
          <w:tcPr>
            <w:tcW w:w="4675" w:type="dxa"/>
          </w:tcPr>
          <w:p w14:paraId="5D16B988" w14:textId="65D45056" w:rsidR="00AB28CF" w:rsidRDefault="00EA40C7" w:rsidP="007633A0">
            <w:pPr>
              <w:rPr>
                <w:rFonts w:ascii="Times New Roman" w:hAnsi="Times New Roman" w:cs="Times New Roman"/>
                <w:b/>
                <w:bCs/>
              </w:rPr>
            </w:pPr>
            <w:r>
              <w:rPr>
                <w:rFonts w:ascii="Times New Roman" w:hAnsi="Times New Roman" w:cs="Times New Roman"/>
                <w:b/>
                <w:bCs/>
              </w:rPr>
              <w:t>Underlying cause of osteomyelitis</w:t>
            </w:r>
          </w:p>
        </w:tc>
        <w:tc>
          <w:tcPr>
            <w:tcW w:w="4675" w:type="dxa"/>
          </w:tcPr>
          <w:p w14:paraId="4BD88F1E" w14:textId="58D6A49B" w:rsidR="00AB28CF" w:rsidRPr="00CF7300" w:rsidRDefault="00753BFB" w:rsidP="007633A0">
            <w:pPr>
              <w:rPr>
                <w:rFonts w:ascii="Times New Roman" w:hAnsi="Times New Roman" w:cs="Times New Roman"/>
              </w:rPr>
            </w:pPr>
            <w:r>
              <w:rPr>
                <w:rFonts w:ascii="Times New Roman" w:hAnsi="Times New Roman" w:cs="Times New Roman"/>
              </w:rPr>
              <w:t>42,495</w:t>
            </w:r>
            <w:r w:rsidR="000F744E">
              <w:rPr>
                <w:rFonts w:ascii="Times New Roman" w:hAnsi="Times New Roman" w:cs="Times New Roman"/>
              </w:rPr>
              <w:t xml:space="preserve"> (4</w:t>
            </w:r>
            <w:r>
              <w:rPr>
                <w:rFonts w:ascii="Times New Roman" w:hAnsi="Times New Roman" w:cs="Times New Roman"/>
              </w:rPr>
              <w:t>3</w:t>
            </w:r>
            <w:r w:rsidR="000F744E">
              <w:rPr>
                <w:rFonts w:ascii="Times New Roman" w:hAnsi="Times New Roman" w:cs="Times New Roman"/>
              </w:rPr>
              <w:t>)</w:t>
            </w:r>
          </w:p>
        </w:tc>
      </w:tr>
      <w:tr w:rsidR="00EA40C7" w14:paraId="5B6BE728" w14:textId="77777777" w:rsidTr="00811224">
        <w:tc>
          <w:tcPr>
            <w:tcW w:w="9350" w:type="dxa"/>
            <w:gridSpan w:val="2"/>
          </w:tcPr>
          <w:p w14:paraId="2FD6B85F" w14:textId="0D706CF2" w:rsidR="00EA40C7" w:rsidRDefault="00EA40C7" w:rsidP="007633A0">
            <w:pPr>
              <w:rPr>
                <w:rFonts w:ascii="Times New Roman" w:hAnsi="Times New Roman" w:cs="Times New Roman"/>
                <w:b/>
                <w:bCs/>
              </w:rPr>
            </w:pPr>
            <w:r>
              <w:rPr>
                <w:rFonts w:ascii="Times New Roman" w:hAnsi="Times New Roman" w:cs="Times New Roman"/>
                <w:b/>
                <w:bCs/>
              </w:rPr>
              <w:t>Sex</w:t>
            </w:r>
          </w:p>
        </w:tc>
      </w:tr>
      <w:tr w:rsidR="00AB28CF" w14:paraId="610F1FE4" w14:textId="77777777">
        <w:tc>
          <w:tcPr>
            <w:tcW w:w="4675" w:type="dxa"/>
          </w:tcPr>
          <w:p w14:paraId="558FD0C8" w14:textId="1D205930" w:rsidR="00AB28CF" w:rsidRPr="00EA40C7" w:rsidRDefault="00EA40C7" w:rsidP="007633A0">
            <w:pPr>
              <w:rPr>
                <w:rFonts w:ascii="Times New Roman" w:hAnsi="Times New Roman" w:cs="Times New Roman"/>
                <w:i/>
                <w:iCs/>
              </w:rPr>
            </w:pPr>
            <w:r>
              <w:rPr>
                <w:rFonts w:ascii="Times New Roman" w:hAnsi="Times New Roman" w:cs="Times New Roman"/>
                <w:i/>
                <w:iCs/>
              </w:rPr>
              <w:t>Male</w:t>
            </w:r>
          </w:p>
        </w:tc>
        <w:tc>
          <w:tcPr>
            <w:tcW w:w="4675" w:type="dxa"/>
          </w:tcPr>
          <w:p w14:paraId="09496E0A" w14:textId="0BCC610A" w:rsidR="00AB28CF" w:rsidRPr="00CF7300" w:rsidRDefault="00E44FAE" w:rsidP="007633A0">
            <w:pPr>
              <w:rPr>
                <w:rFonts w:ascii="Times New Roman" w:hAnsi="Times New Roman" w:cs="Times New Roman"/>
              </w:rPr>
            </w:pPr>
            <w:r>
              <w:rPr>
                <w:rFonts w:ascii="Times New Roman" w:hAnsi="Times New Roman" w:cs="Times New Roman"/>
              </w:rPr>
              <w:t>54,100</w:t>
            </w:r>
            <w:r w:rsidR="00A17F81">
              <w:rPr>
                <w:rFonts w:ascii="Times New Roman" w:hAnsi="Times New Roman" w:cs="Times New Roman"/>
              </w:rPr>
              <w:t xml:space="preserve"> (54.8)</w:t>
            </w:r>
          </w:p>
        </w:tc>
      </w:tr>
      <w:tr w:rsidR="00AB28CF" w14:paraId="30006035" w14:textId="77777777">
        <w:tc>
          <w:tcPr>
            <w:tcW w:w="4675" w:type="dxa"/>
          </w:tcPr>
          <w:p w14:paraId="1C4758C1" w14:textId="4BB6B39D" w:rsidR="00AB28CF" w:rsidRPr="00EA40C7" w:rsidRDefault="00EA40C7" w:rsidP="007633A0">
            <w:pPr>
              <w:rPr>
                <w:rFonts w:ascii="Times New Roman" w:hAnsi="Times New Roman" w:cs="Times New Roman"/>
              </w:rPr>
            </w:pPr>
            <w:r>
              <w:rPr>
                <w:rFonts w:ascii="Times New Roman" w:hAnsi="Times New Roman" w:cs="Times New Roman"/>
                <w:i/>
                <w:iCs/>
              </w:rPr>
              <w:t>Female</w:t>
            </w:r>
          </w:p>
        </w:tc>
        <w:tc>
          <w:tcPr>
            <w:tcW w:w="4675" w:type="dxa"/>
          </w:tcPr>
          <w:p w14:paraId="78249F4E" w14:textId="24FACA34" w:rsidR="00AB28CF" w:rsidRPr="00CF7300" w:rsidRDefault="00E44FAE" w:rsidP="007633A0">
            <w:pPr>
              <w:rPr>
                <w:rFonts w:ascii="Times New Roman" w:hAnsi="Times New Roman" w:cs="Times New Roman"/>
              </w:rPr>
            </w:pPr>
            <w:r>
              <w:rPr>
                <w:rFonts w:ascii="Times New Roman" w:hAnsi="Times New Roman" w:cs="Times New Roman"/>
              </w:rPr>
              <w:t>44,670</w:t>
            </w:r>
            <w:r w:rsidR="00A17F81">
              <w:rPr>
                <w:rFonts w:ascii="Times New Roman" w:hAnsi="Times New Roman" w:cs="Times New Roman"/>
              </w:rPr>
              <w:t xml:space="preserve"> (</w:t>
            </w:r>
            <w:r w:rsidR="006523CD">
              <w:rPr>
                <w:rFonts w:ascii="Times New Roman" w:hAnsi="Times New Roman" w:cs="Times New Roman"/>
              </w:rPr>
              <w:t>45.2)</w:t>
            </w:r>
          </w:p>
        </w:tc>
      </w:tr>
      <w:tr w:rsidR="00EA40C7" w14:paraId="6E8EE2DF" w14:textId="77777777" w:rsidTr="001D0361">
        <w:tc>
          <w:tcPr>
            <w:tcW w:w="9350" w:type="dxa"/>
            <w:gridSpan w:val="2"/>
          </w:tcPr>
          <w:p w14:paraId="1E7E4E4F" w14:textId="42F06399" w:rsidR="00EA40C7" w:rsidRDefault="00EA40C7" w:rsidP="007633A0">
            <w:pPr>
              <w:rPr>
                <w:rFonts w:ascii="Times New Roman" w:hAnsi="Times New Roman" w:cs="Times New Roman"/>
                <w:b/>
                <w:bCs/>
              </w:rPr>
            </w:pPr>
            <w:r>
              <w:rPr>
                <w:rFonts w:ascii="Times New Roman" w:hAnsi="Times New Roman" w:cs="Times New Roman"/>
                <w:b/>
                <w:bCs/>
              </w:rPr>
              <w:t>Race/Ethnicity</w:t>
            </w:r>
          </w:p>
        </w:tc>
      </w:tr>
      <w:tr w:rsidR="00AB28CF" w14:paraId="75ED0BDA" w14:textId="77777777">
        <w:tc>
          <w:tcPr>
            <w:tcW w:w="4675" w:type="dxa"/>
          </w:tcPr>
          <w:p w14:paraId="7AA26B5C" w14:textId="63CE443D" w:rsidR="00AB28CF" w:rsidRPr="00EA40C7" w:rsidRDefault="00EA40C7" w:rsidP="007633A0">
            <w:pPr>
              <w:rPr>
                <w:rFonts w:ascii="Times New Roman" w:hAnsi="Times New Roman" w:cs="Times New Roman"/>
                <w:i/>
                <w:iCs/>
              </w:rPr>
            </w:pPr>
            <w:r>
              <w:rPr>
                <w:rFonts w:ascii="Times New Roman" w:hAnsi="Times New Roman" w:cs="Times New Roman"/>
                <w:i/>
                <w:iCs/>
              </w:rPr>
              <w:t>Non-Hispanic White</w:t>
            </w:r>
          </w:p>
        </w:tc>
        <w:tc>
          <w:tcPr>
            <w:tcW w:w="4675" w:type="dxa"/>
          </w:tcPr>
          <w:p w14:paraId="43FDAD45" w14:textId="17A4FC01" w:rsidR="00AB28CF" w:rsidRPr="00CF7300" w:rsidRDefault="00AE0F1F" w:rsidP="007633A0">
            <w:pPr>
              <w:rPr>
                <w:rFonts w:ascii="Times New Roman" w:hAnsi="Times New Roman" w:cs="Times New Roman"/>
              </w:rPr>
            </w:pPr>
            <w:r>
              <w:rPr>
                <w:rFonts w:ascii="Times New Roman" w:hAnsi="Times New Roman" w:cs="Times New Roman"/>
              </w:rPr>
              <w:t>73,446</w:t>
            </w:r>
            <w:r w:rsidR="005C515C">
              <w:rPr>
                <w:rFonts w:ascii="Times New Roman" w:hAnsi="Times New Roman" w:cs="Times New Roman"/>
              </w:rPr>
              <w:t xml:space="preserve"> (</w:t>
            </w:r>
            <w:r w:rsidR="000D7D19">
              <w:rPr>
                <w:rFonts w:ascii="Times New Roman" w:hAnsi="Times New Roman" w:cs="Times New Roman"/>
              </w:rPr>
              <w:t>74.4)</w:t>
            </w:r>
          </w:p>
        </w:tc>
      </w:tr>
      <w:tr w:rsidR="00EA40C7" w14:paraId="3492FF4C" w14:textId="77777777">
        <w:tc>
          <w:tcPr>
            <w:tcW w:w="4675" w:type="dxa"/>
          </w:tcPr>
          <w:p w14:paraId="47A268CE" w14:textId="19E8802B" w:rsidR="00EA40C7" w:rsidRPr="00EA40C7" w:rsidRDefault="00EA40C7" w:rsidP="007633A0">
            <w:pPr>
              <w:rPr>
                <w:rFonts w:ascii="Times New Roman" w:hAnsi="Times New Roman" w:cs="Times New Roman"/>
                <w:i/>
                <w:iCs/>
              </w:rPr>
            </w:pPr>
            <w:r>
              <w:rPr>
                <w:rFonts w:ascii="Times New Roman" w:hAnsi="Times New Roman" w:cs="Times New Roman"/>
                <w:i/>
                <w:iCs/>
              </w:rPr>
              <w:t>Non-Hispanic Black</w:t>
            </w:r>
          </w:p>
        </w:tc>
        <w:tc>
          <w:tcPr>
            <w:tcW w:w="4675" w:type="dxa"/>
          </w:tcPr>
          <w:p w14:paraId="3C9B803A" w14:textId="0C36D6A0" w:rsidR="00EA40C7" w:rsidRPr="00CF7300" w:rsidRDefault="00AE0F1F" w:rsidP="007633A0">
            <w:pPr>
              <w:rPr>
                <w:rFonts w:ascii="Times New Roman" w:hAnsi="Times New Roman" w:cs="Times New Roman"/>
              </w:rPr>
            </w:pPr>
            <w:r>
              <w:rPr>
                <w:rFonts w:ascii="Times New Roman" w:hAnsi="Times New Roman" w:cs="Times New Roman"/>
              </w:rPr>
              <w:t>16,059</w:t>
            </w:r>
            <w:r w:rsidR="000D7D19">
              <w:rPr>
                <w:rFonts w:ascii="Times New Roman" w:hAnsi="Times New Roman" w:cs="Times New Roman"/>
              </w:rPr>
              <w:t xml:space="preserve"> (</w:t>
            </w:r>
            <w:r w:rsidR="00A02FBF">
              <w:rPr>
                <w:rFonts w:ascii="Times New Roman" w:hAnsi="Times New Roman" w:cs="Times New Roman"/>
              </w:rPr>
              <w:t>16.3)</w:t>
            </w:r>
          </w:p>
        </w:tc>
      </w:tr>
      <w:tr w:rsidR="00EA40C7" w14:paraId="2868EAB9" w14:textId="77777777">
        <w:tc>
          <w:tcPr>
            <w:tcW w:w="4675" w:type="dxa"/>
          </w:tcPr>
          <w:p w14:paraId="0658D25E" w14:textId="01260A8B" w:rsidR="00EA40C7" w:rsidRPr="00EA40C7" w:rsidRDefault="00EA40C7" w:rsidP="007633A0">
            <w:pPr>
              <w:rPr>
                <w:rFonts w:ascii="Times New Roman" w:hAnsi="Times New Roman" w:cs="Times New Roman"/>
                <w:i/>
                <w:iCs/>
              </w:rPr>
            </w:pPr>
            <w:r>
              <w:rPr>
                <w:rFonts w:ascii="Times New Roman" w:hAnsi="Times New Roman" w:cs="Times New Roman"/>
                <w:i/>
                <w:iCs/>
              </w:rPr>
              <w:t>Hispanic</w:t>
            </w:r>
          </w:p>
        </w:tc>
        <w:tc>
          <w:tcPr>
            <w:tcW w:w="4675" w:type="dxa"/>
          </w:tcPr>
          <w:p w14:paraId="188B05C4" w14:textId="3164328B" w:rsidR="00EA40C7" w:rsidRPr="00CF7300" w:rsidRDefault="00AE0F1F" w:rsidP="007633A0">
            <w:pPr>
              <w:rPr>
                <w:rFonts w:ascii="Times New Roman" w:hAnsi="Times New Roman" w:cs="Times New Roman"/>
              </w:rPr>
            </w:pPr>
            <w:r>
              <w:rPr>
                <w:rFonts w:ascii="Times New Roman" w:hAnsi="Times New Roman" w:cs="Times New Roman"/>
              </w:rPr>
              <w:t>6,470</w:t>
            </w:r>
            <w:r w:rsidR="00A02FBF">
              <w:rPr>
                <w:rFonts w:ascii="Times New Roman" w:hAnsi="Times New Roman" w:cs="Times New Roman"/>
              </w:rPr>
              <w:t xml:space="preserve"> (</w:t>
            </w:r>
            <w:r w:rsidR="00971883">
              <w:rPr>
                <w:rFonts w:ascii="Times New Roman" w:hAnsi="Times New Roman" w:cs="Times New Roman"/>
              </w:rPr>
              <w:t>6.6)</w:t>
            </w:r>
          </w:p>
        </w:tc>
      </w:tr>
      <w:tr w:rsidR="00EA40C7" w14:paraId="18891110" w14:textId="77777777">
        <w:tc>
          <w:tcPr>
            <w:tcW w:w="4675" w:type="dxa"/>
          </w:tcPr>
          <w:p w14:paraId="5C018FBA" w14:textId="05286D4B" w:rsidR="00EA40C7" w:rsidRPr="00EA40C7" w:rsidRDefault="00EA40C7" w:rsidP="007633A0">
            <w:pPr>
              <w:rPr>
                <w:rFonts w:ascii="Times New Roman" w:hAnsi="Times New Roman" w:cs="Times New Roman"/>
                <w:i/>
                <w:iCs/>
              </w:rPr>
            </w:pPr>
            <w:r>
              <w:rPr>
                <w:rFonts w:ascii="Times New Roman" w:hAnsi="Times New Roman" w:cs="Times New Roman"/>
                <w:i/>
                <w:iCs/>
              </w:rPr>
              <w:t>Asian or Pacific Islander</w:t>
            </w:r>
          </w:p>
        </w:tc>
        <w:tc>
          <w:tcPr>
            <w:tcW w:w="4675" w:type="dxa"/>
          </w:tcPr>
          <w:p w14:paraId="42F3A837" w14:textId="41F63EB9" w:rsidR="00EA40C7" w:rsidRPr="00CF7300" w:rsidRDefault="00AE0F1F" w:rsidP="007633A0">
            <w:pPr>
              <w:rPr>
                <w:rFonts w:ascii="Times New Roman" w:hAnsi="Times New Roman" w:cs="Times New Roman"/>
              </w:rPr>
            </w:pPr>
            <w:r>
              <w:rPr>
                <w:rFonts w:ascii="Times New Roman" w:hAnsi="Times New Roman" w:cs="Times New Roman"/>
              </w:rPr>
              <w:t>1,505</w:t>
            </w:r>
            <w:r w:rsidR="00971883">
              <w:rPr>
                <w:rFonts w:ascii="Times New Roman" w:hAnsi="Times New Roman" w:cs="Times New Roman"/>
              </w:rPr>
              <w:t xml:space="preserve"> (</w:t>
            </w:r>
            <w:r w:rsidR="00EA0C00">
              <w:rPr>
                <w:rFonts w:ascii="Times New Roman" w:hAnsi="Times New Roman" w:cs="Times New Roman"/>
              </w:rPr>
              <w:t>1.5)</w:t>
            </w:r>
          </w:p>
        </w:tc>
      </w:tr>
      <w:tr w:rsidR="00EA40C7" w14:paraId="7A1332C1" w14:textId="77777777">
        <w:tc>
          <w:tcPr>
            <w:tcW w:w="4675" w:type="dxa"/>
          </w:tcPr>
          <w:p w14:paraId="5D604670" w14:textId="136BC14C" w:rsidR="00EA40C7" w:rsidRPr="00EA40C7" w:rsidRDefault="00EA40C7" w:rsidP="007633A0">
            <w:pPr>
              <w:rPr>
                <w:rFonts w:ascii="Times New Roman" w:hAnsi="Times New Roman" w:cs="Times New Roman"/>
                <w:i/>
                <w:iCs/>
              </w:rPr>
            </w:pPr>
            <w:r>
              <w:rPr>
                <w:rFonts w:ascii="Times New Roman" w:hAnsi="Times New Roman" w:cs="Times New Roman"/>
                <w:i/>
                <w:iCs/>
              </w:rPr>
              <w:t>American Indian/Alaska Native</w:t>
            </w:r>
          </w:p>
        </w:tc>
        <w:tc>
          <w:tcPr>
            <w:tcW w:w="4675" w:type="dxa"/>
          </w:tcPr>
          <w:p w14:paraId="517B164C" w14:textId="11A40EF6" w:rsidR="00EA40C7" w:rsidRPr="00CF7300" w:rsidRDefault="00AE0F1F" w:rsidP="007633A0">
            <w:pPr>
              <w:rPr>
                <w:rFonts w:ascii="Times New Roman" w:hAnsi="Times New Roman" w:cs="Times New Roman"/>
              </w:rPr>
            </w:pPr>
            <w:r>
              <w:rPr>
                <w:rFonts w:ascii="Times New Roman" w:hAnsi="Times New Roman" w:cs="Times New Roman"/>
              </w:rPr>
              <w:t>982</w:t>
            </w:r>
            <w:r w:rsidR="00EA0C00">
              <w:rPr>
                <w:rFonts w:ascii="Times New Roman" w:hAnsi="Times New Roman" w:cs="Times New Roman"/>
              </w:rPr>
              <w:t xml:space="preserve"> (</w:t>
            </w:r>
            <w:r w:rsidR="000D6B03">
              <w:rPr>
                <w:rFonts w:ascii="Times New Roman" w:hAnsi="Times New Roman" w:cs="Times New Roman"/>
              </w:rPr>
              <w:t>1)</w:t>
            </w:r>
          </w:p>
        </w:tc>
      </w:tr>
      <w:tr w:rsidR="002527E4" w14:paraId="7959348E" w14:textId="77777777" w:rsidTr="00E35FC0">
        <w:tc>
          <w:tcPr>
            <w:tcW w:w="9350" w:type="dxa"/>
            <w:gridSpan w:val="2"/>
          </w:tcPr>
          <w:p w14:paraId="4DA62152" w14:textId="3130B373" w:rsidR="002527E4" w:rsidRDefault="002527E4" w:rsidP="007633A0">
            <w:pPr>
              <w:rPr>
                <w:rFonts w:ascii="Times New Roman" w:hAnsi="Times New Roman" w:cs="Times New Roman"/>
                <w:b/>
                <w:bCs/>
              </w:rPr>
            </w:pPr>
            <w:r>
              <w:rPr>
                <w:rFonts w:ascii="Times New Roman" w:hAnsi="Times New Roman" w:cs="Times New Roman"/>
                <w:b/>
                <w:bCs/>
              </w:rPr>
              <w:t>Age group (years)</w:t>
            </w:r>
          </w:p>
        </w:tc>
      </w:tr>
      <w:tr w:rsidR="00EA40C7" w14:paraId="3466FCC2" w14:textId="77777777">
        <w:tc>
          <w:tcPr>
            <w:tcW w:w="4675" w:type="dxa"/>
          </w:tcPr>
          <w:p w14:paraId="6E422FC2" w14:textId="367980F8" w:rsidR="00EA40C7" w:rsidRPr="002527E4" w:rsidRDefault="007E406B" w:rsidP="007633A0">
            <w:pPr>
              <w:rPr>
                <w:rFonts w:ascii="Times New Roman" w:hAnsi="Times New Roman" w:cs="Times New Roman"/>
                <w:i/>
                <w:iCs/>
              </w:rPr>
            </w:pPr>
            <w:r>
              <w:rPr>
                <w:rFonts w:ascii="Times New Roman" w:hAnsi="Times New Roman" w:cs="Times New Roman"/>
                <w:i/>
                <w:iCs/>
              </w:rPr>
              <w:t>0</w:t>
            </w:r>
            <w:r w:rsidR="002527E4">
              <w:rPr>
                <w:rFonts w:ascii="Times New Roman" w:hAnsi="Times New Roman" w:cs="Times New Roman"/>
                <w:i/>
                <w:iCs/>
              </w:rPr>
              <w:t>-34</w:t>
            </w:r>
          </w:p>
        </w:tc>
        <w:tc>
          <w:tcPr>
            <w:tcW w:w="4675" w:type="dxa"/>
          </w:tcPr>
          <w:p w14:paraId="7C2F0F32" w14:textId="0AD2AD2B" w:rsidR="00EA40C7" w:rsidRPr="00CF7300" w:rsidRDefault="006E31FB" w:rsidP="007633A0">
            <w:pPr>
              <w:rPr>
                <w:rFonts w:ascii="Times New Roman" w:hAnsi="Times New Roman" w:cs="Times New Roman"/>
              </w:rPr>
            </w:pPr>
            <w:r>
              <w:rPr>
                <w:rFonts w:ascii="Times New Roman" w:hAnsi="Times New Roman" w:cs="Times New Roman"/>
              </w:rPr>
              <w:t>872</w:t>
            </w:r>
            <w:r w:rsidR="000A57B9">
              <w:rPr>
                <w:rFonts w:ascii="Times New Roman" w:hAnsi="Times New Roman" w:cs="Times New Roman"/>
              </w:rPr>
              <w:t xml:space="preserve"> (0.9)</w:t>
            </w:r>
          </w:p>
        </w:tc>
      </w:tr>
      <w:tr w:rsidR="00EA40C7" w14:paraId="04D16B27" w14:textId="77777777">
        <w:tc>
          <w:tcPr>
            <w:tcW w:w="4675" w:type="dxa"/>
          </w:tcPr>
          <w:p w14:paraId="6DFB613C" w14:textId="1E6C34BA" w:rsidR="00EA40C7" w:rsidRPr="002527E4" w:rsidRDefault="002527E4" w:rsidP="007633A0">
            <w:pPr>
              <w:rPr>
                <w:rFonts w:ascii="Times New Roman" w:hAnsi="Times New Roman" w:cs="Times New Roman"/>
                <w:i/>
                <w:iCs/>
              </w:rPr>
            </w:pPr>
            <w:r>
              <w:rPr>
                <w:rFonts w:ascii="Times New Roman" w:hAnsi="Times New Roman" w:cs="Times New Roman"/>
                <w:i/>
                <w:iCs/>
              </w:rPr>
              <w:t>35-64</w:t>
            </w:r>
          </w:p>
        </w:tc>
        <w:tc>
          <w:tcPr>
            <w:tcW w:w="4675" w:type="dxa"/>
          </w:tcPr>
          <w:p w14:paraId="5FCE34EE" w14:textId="57503D32" w:rsidR="00EA40C7" w:rsidRPr="00CF7300" w:rsidRDefault="006E31FB" w:rsidP="007633A0">
            <w:pPr>
              <w:rPr>
                <w:rFonts w:ascii="Times New Roman" w:hAnsi="Times New Roman" w:cs="Times New Roman"/>
              </w:rPr>
            </w:pPr>
            <w:r>
              <w:rPr>
                <w:rFonts w:ascii="Times New Roman" w:hAnsi="Times New Roman" w:cs="Times New Roman"/>
              </w:rPr>
              <w:t>21,769</w:t>
            </w:r>
            <w:r w:rsidR="000A57B9">
              <w:rPr>
                <w:rFonts w:ascii="Times New Roman" w:hAnsi="Times New Roman" w:cs="Times New Roman"/>
              </w:rPr>
              <w:t xml:space="preserve"> (</w:t>
            </w:r>
            <w:r w:rsidR="00E16884">
              <w:rPr>
                <w:rFonts w:ascii="Times New Roman" w:hAnsi="Times New Roman" w:cs="Times New Roman"/>
              </w:rPr>
              <w:t>22)</w:t>
            </w:r>
          </w:p>
        </w:tc>
      </w:tr>
      <w:tr w:rsidR="002527E4" w14:paraId="56B50774" w14:textId="77777777">
        <w:tc>
          <w:tcPr>
            <w:tcW w:w="4675" w:type="dxa"/>
          </w:tcPr>
          <w:p w14:paraId="69E824B6" w14:textId="6DD0F08C" w:rsidR="002527E4" w:rsidRDefault="002527E4" w:rsidP="007633A0">
            <w:pPr>
              <w:rPr>
                <w:rFonts w:ascii="Times New Roman" w:hAnsi="Times New Roman" w:cs="Times New Roman"/>
                <w:i/>
                <w:iCs/>
              </w:rPr>
            </w:pPr>
            <w:r>
              <w:rPr>
                <w:rFonts w:ascii="Times New Roman" w:hAnsi="Times New Roman" w:cs="Times New Roman"/>
                <w:i/>
                <w:iCs/>
              </w:rPr>
              <w:t>65+</w:t>
            </w:r>
          </w:p>
        </w:tc>
        <w:tc>
          <w:tcPr>
            <w:tcW w:w="4675" w:type="dxa"/>
          </w:tcPr>
          <w:p w14:paraId="09D54B43" w14:textId="44753227" w:rsidR="002527E4" w:rsidRPr="00CF7300" w:rsidRDefault="008D1AF5" w:rsidP="007633A0">
            <w:pPr>
              <w:rPr>
                <w:rFonts w:ascii="Times New Roman" w:hAnsi="Times New Roman" w:cs="Times New Roman"/>
              </w:rPr>
            </w:pPr>
            <w:r>
              <w:rPr>
                <w:rFonts w:ascii="Times New Roman" w:hAnsi="Times New Roman" w:cs="Times New Roman"/>
              </w:rPr>
              <w:t>76,126</w:t>
            </w:r>
            <w:r w:rsidR="00C4384E">
              <w:rPr>
                <w:rFonts w:ascii="Times New Roman" w:hAnsi="Times New Roman" w:cs="Times New Roman"/>
              </w:rPr>
              <w:t xml:space="preserve"> (</w:t>
            </w:r>
            <w:r w:rsidR="00155E04">
              <w:rPr>
                <w:rFonts w:ascii="Times New Roman" w:hAnsi="Times New Roman" w:cs="Times New Roman"/>
              </w:rPr>
              <w:t>77.1)</w:t>
            </w:r>
          </w:p>
        </w:tc>
      </w:tr>
      <w:tr w:rsidR="009F2AC4" w14:paraId="4AF499C4" w14:textId="77777777" w:rsidTr="004D5C28">
        <w:tc>
          <w:tcPr>
            <w:tcW w:w="9350" w:type="dxa"/>
            <w:gridSpan w:val="2"/>
          </w:tcPr>
          <w:p w14:paraId="1F52EA56" w14:textId="06C9AFE1" w:rsidR="009F2AC4" w:rsidRDefault="00466067" w:rsidP="007633A0">
            <w:pPr>
              <w:rPr>
                <w:rFonts w:ascii="Times New Roman" w:hAnsi="Times New Roman" w:cs="Times New Roman"/>
                <w:b/>
                <w:bCs/>
              </w:rPr>
            </w:pPr>
            <w:r>
              <w:rPr>
                <w:rFonts w:ascii="Times New Roman" w:hAnsi="Times New Roman" w:cs="Times New Roman"/>
                <w:b/>
                <w:bCs/>
              </w:rPr>
              <w:t>Comorbidities</w:t>
            </w:r>
          </w:p>
        </w:tc>
      </w:tr>
      <w:tr w:rsidR="009F2AC4" w14:paraId="12185A09" w14:textId="77777777">
        <w:tc>
          <w:tcPr>
            <w:tcW w:w="4675" w:type="dxa"/>
          </w:tcPr>
          <w:p w14:paraId="24BBDAB5" w14:textId="5C313EB3" w:rsidR="009F2AC4" w:rsidRDefault="009F2AC4" w:rsidP="007633A0">
            <w:pPr>
              <w:rPr>
                <w:rFonts w:ascii="Times New Roman" w:hAnsi="Times New Roman" w:cs="Times New Roman"/>
                <w:i/>
                <w:iCs/>
              </w:rPr>
            </w:pPr>
            <w:r>
              <w:rPr>
                <w:rFonts w:ascii="Times New Roman" w:hAnsi="Times New Roman" w:cs="Times New Roman"/>
                <w:i/>
                <w:iCs/>
              </w:rPr>
              <w:t>Diabetes</w:t>
            </w:r>
          </w:p>
        </w:tc>
        <w:tc>
          <w:tcPr>
            <w:tcW w:w="4675" w:type="dxa"/>
          </w:tcPr>
          <w:p w14:paraId="55C217D0" w14:textId="19049709" w:rsidR="009F2AC4" w:rsidRPr="00CF7300" w:rsidRDefault="003F4B97" w:rsidP="007633A0">
            <w:pPr>
              <w:rPr>
                <w:rFonts w:ascii="Times New Roman" w:hAnsi="Times New Roman" w:cs="Times New Roman"/>
              </w:rPr>
            </w:pPr>
            <w:r>
              <w:rPr>
                <w:rFonts w:ascii="Times New Roman" w:hAnsi="Times New Roman" w:cs="Times New Roman"/>
              </w:rPr>
              <w:t>28,671</w:t>
            </w:r>
            <w:r w:rsidR="00021D0E">
              <w:rPr>
                <w:rFonts w:ascii="Times New Roman" w:hAnsi="Times New Roman" w:cs="Times New Roman"/>
              </w:rPr>
              <w:t xml:space="preserve"> (29)</w:t>
            </w:r>
          </w:p>
        </w:tc>
      </w:tr>
      <w:tr w:rsidR="009F2AC4" w14:paraId="6C85F460" w14:textId="77777777">
        <w:tc>
          <w:tcPr>
            <w:tcW w:w="4675" w:type="dxa"/>
          </w:tcPr>
          <w:p w14:paraId="4B42CC15" w14:textId="4442ED6C" w:rsidR="009F2AC4" w:rsidRDefault="00305CB2" w:rsidP="007633A0">
            <w:pPr>
              <w:rPr>
                <w:rFonts w:ascii="Times New Roman" w:hAnsi="Times New Roman" w:cs="Times New Roman"/>
                <w:i/>
                <w:iCs/>
              </w:rPr>
            </w:pPr>
            <w:r>
              <w:rPr>
                <w:rFonts w:ascii="Times New Roman" w:hAnsi="Times New Roman" w:cs="Times New Roman"/>
                <w:i/>
                <w:iCs/>
              </w:rPr>
              <w:t>Non-pressure foot ulcer</w:t>
            </w:r>
          </w:p>
        </w:tc>
        <w:tc>
          <w:tcPr>
            <w:tcW w:w="4675" w:type="dxa"/>
          </w:tcPr>
          <w:p w14:paraId="5C9C200A" w14:textId="1D1EEF60" w:rsidR="009F2AC4" w:rsidRPr="00CF7300" w:rsidRDefault="008B21F4" w:rsidP="007633A0">
            <w:pPr>
              <w:rPr>
                <w:rFonts w:ascii="Times New Roman" w:hAnsi="Times New Roman" w:cs="Times New Roman"/>
              </w:rPr>
            </w:pPr>
            <w:r>
              <w:rPr>
                <w:rFonts w:ascii="Times New Roman" w:hAnsi="Times New Roman" w:cs="Times New Roman"/>
              </w:rPr>
              <w:t>873</w:t>
            </w:r>
            <w:r w:rsidR="00F373C0">
              <w:rPr>
                <w:rFonts w:ascii="Times New Roman" w:hAnsi="Times New Roman" w:cs="Times New Roman"/>
              </w:rPr>
              <w:t xml:space="preserve"> (</w:t>
            </w:r>
            <w:r w:rsidR="00982FE2">
              <w:rPr>
                <w:rFonts w:ascii="Times New Roman" w:hAnsi="Times New Roman" w:cs="Times New Roman"/>
              </w:rPr>
              <w:t>0.9)</w:t>
            </w:r>
          </w:p>
        </w:tc>
      </w:tr>
      <w:tr w:rsidR="009F2AC4" w14:paraId="0A27552E" w14:textId="77777777">
        <w:tc>
          <w:tcPr>
            <w:tcW w:w="4675" w:type="dxa"/>
          </w:tcPr>
          <w:p w14:paraId="69FCF16C" w14:textId="346E3112" w:rsidR="009F2AC4" w:rsidRDefault="009F2AC4" w:rsidP="007633A0">
            <w:pPr>
              <w:rPr>
                <w:rFonts w:ascii="Times New Roman" w:hAnsi="Times New Roman" w:cs="Times New Roman"/>
                <w:i/>
                <w:iCs/>
              </w:rPr>
            </w:pPr>
            <w:r>
              <w:rPr>
                <w:rFonts w:ascii="Times New Roman" w:hAnsi="Times New Roman" w:cs="Times New Roman"/>
                <w:i/>
                <w:iCs/>
              </w:rPr>
              <w:t>Peripheral vascular disease</w:t>
            </w:r>
          </w:p>
        </w:tc>
        <w:tc>
          <w:tcPr>
            <w:tcW w:w="4675" w:type="dxa"/>
          </w:tcPr>
          <w:p w14:paraId="27C6A150" w14:textId="1125FF9A" w:rsidR="009F2AC4" w:rsidRPr="00CF7300" w:rsidRDefault="000D55EB" w:rsidP="007633A0">
            <w:pPr>
              <w:rPr>
                <w:rFonts w:ascii="Times New Roman" w:hAnsi="Times New Roman" w:cs="Times New Roman"/>
              </w:rPr>
            </w:pPr>
            <w:r>
              <w:rPr>
                <w:rFonts w:ascii="Times New Roman" w:hAnsi="Times New Roman" w:cs="Times New Roman"/>
              </w:rPr>
              <w:t>9,250</w:t>
            </w:r>
            <w:r w:rsidR="00982FE2">
              <w:rPr>
                <w:rFonts w:ascii="Times New Roman" w:hAnsi="Times New Roman" w:cs="Times New Roman"/>
              </w:rPr>
              <w:t xml:space="preserve"> (</w:t>
            </w:r>
            <w:r w:rsidR="00E01236">
              <w:rPr>
                <w:rFonts w:ascii="Times New Roman" w:hAnsi="Times New Roman" w:cs="Times New Roman"/>
              </w:rPr>
              <w:t>9.4)</w:t>
            </w:r>
          </w:p>
        </w:tc>
      </w:tr>
      <w:tr w:rsidR="009F2AC4" w14:paraId="75F4AA8E" w14:textId="77777777">
        <w:tc>
          <w:tcPr>
            <w:tcW w:w="4675" w:type="dxa"/>
          </w:tcPr>
          <w:p w14:paraId="21FB7465" w14:textId="542AF6DC" w:rsidR="009F2AC4" w:rsidRDefault="00466067" w:rsidP="007633A0">
            <w:pPr>
              <w:rPr>
                <w:rFonts w:ascii="Times New Roman" w:hAnsi="Times New Roman" w:cs="Times New Roman"/>
                <w:i/>
                <w:iCs/>
              </w:rPr>
            </w:pPr>
            <w:r>
              <w:rPr>
                <w:rFonts w:ascii="Times New Roman" w:hAnsi="Times New Roman" w:cs="Times New Roman"/>
                <w:i/>
                <w:iCs/>
              </w:rPr>
              <w:t>Trauma</w:t>
            </w:r>
          </w:p>
        </w:tc>
        <w:tc>
          <w:tcPr>
            <w:tcW w:w="4675" w:type="dxa"/>
          </w:tcPr>
          <w:p w14:paraId="46AD0063" w14:textId="2A019BF1" w:rsidR="009F2AC4" w:rsidRPr="00CF7300" w:rsidRDefault="00576C33" w:rsidP="007633A0">
            <w:pPr>
              <w:rPr>
                <w:rFonts w:ascii="Times New Roman" w:hAnsi="Times New Roman" w:cs="Times New Roman"/>
              </w:rPr>
            </w:pPr>
            <w:r>
              <w:rPr>
                <w:rFonts w:ascii="Times New Roman" w:hAnsi="Times New Roman" w:cs="Times New Roman"/>
              </w:rPr>
              <w:t>2,6</w:t>
            </w:r>
            <w:r w:rsidR="006203F4">
              <w:rPr>
                <w:rFonts w:ascii="Times New Roman" w:hAnsi="Times New Roman" w:cs="Times New Roman"/>
              </w:rPr>
              <w:t>48</w:t>
            </w:r>
            <w:r w:rsidR="00E01236">
              <w:rPr>
                <w:rFonts w:ascii="Times New Roman" w:hAnsi="Times New Roman" w:cs="Times New Roman"/>
              </w:rPr>
              <w:t xml:space="preserve"> (</w:t>
            </w:r>
            <w:r w:rsidR="00D23B35">
              <w:rPr>
                <w:rFonts w:ascii="Times New Roman" w:hAnsi="Times New Roman" w:cs="Times New Roman"/>
              </w:rPr>
              <w:t>2.7)</w:t>
            </w:r>
          </w:p>
        </w:tc>
      </w:tr>
      <w:tr w:rsidR="009F2AC4" w14:paraId="7539AC6D" w14:textId="77777777">
        <w:tc>
          <w:tcPr>
            <w:tcW w:w="4675" w:type="dxa"/>
          </w:tcPr>
          <w:p w14:paraId="46400C8F" w14:textId="6C8D15CD" w:rsidR="009F2AC4" w:rsidRDefault="003C123C" w:rsidP="007633A0">
            <w:pPr>
              <w:rPr>
                <w:rFonts w:ascii="Times New Roman" w:hAnsi="Times New Roman" w:cs="Times New Roman"/>
                <w:i/>
                <w:iCs/>
              </w:rPr>
            </w:pPr>
            <w:r>
              <w:rPr>
                <w:rFonts w:ascii="Times New Roman" w:hAnsi="Times New Roman" w:cs="Times New Roman"/>
                <w:i/>
                <w:iCs/>
              </w:rPr>
              <w:t xml:space="preserve">Decubitus </w:t>
            </w:r>
            <w:r w:rsidR="00F667CA">
              <w:rPr>
                <w:rFonts w:ascii="Times New Roman" w:hAnsi="Times New Roman" w:cs="Times New Roman"/>
                <w:i/>
                <w:iCs/>
              </w:rPr>
              <w:t>u</w:t>
            </w:r>
            <w:r w:rsidR="00466067">
              <w:rPr>
                <w:rFonts w:ascii="Times New Roman" w:hAnsi="Times New Roman" w:cs="Times New Roman"/>
                <w:i/>
                <w:iCs/>
              </w:rPr>
              <w:t>lcer</w:t>
            </w:r>
          </w:p>
        </w:tc>
        <w:tc>
          <w:tcPr>
            <w:tcW w:w="4675" w:type="dxa"/>
          </w:tcPr>
          <w:p w14:paraId="222EB746" w14:textId="4F538F8C" w:rsidR="009F2AC4" w:rsidRPr="00CF7300" w:rsidRDefault="003C123C" w:rsidP="007633A0">
            <w:pPr>
              <w:rPr>
                <w:rFonts w:ascii="Times New Roman" w:hAnsi="Times New Roman" w:cs="Times New Roman"/>
              </w:rPr>
            </w:pPr>
            <w:r>
              <w:rPr>
                <w:rFonts w:ascii="Times New Roman" w:hAnsi="Times New Roman" w:cs="Times New Roman"/>
              </w:rPr>
              <w:t>8,922</w:t>
            </w:r>
            <w:r w:rsidR="00D23B35">
              <w:rPr>
                <w:rFonts w:ascii="Times New Roman" w:hAnsi="Times New Roman" w:cs="Times New Roman"/>
              </w:rPr>
              <w:t xml:space="preserve"> (</w:t>
            </w:r>
            <w:r w:rsidR="009D658F">
              <w:rPr>
                <w:rFonts w:ascii="Times New Roman" w:hAnsi="Times New Roman" w:cs="Times New Roman"/>
              </w:rPr>
              <w:t>9)</w:t>
            </w:r>
          </w:p>
        </w:tc>
      </w:tr>
      <w:tr w:rsidR="009F2AC4" w14:paraId="55EBE86C" w14:textId="77777777">
        <w:tc>
          <w:tcPr>
            <w:tcW w:w="4675" w:type="dxa"/>
          </w:tcPr>
          <w:p w14:paraId="4098D40C" w14:textId="15BEE0BD" w:rsidR="009F2AC4" w:rsidRDefault="00466067" w:rsidP="007633A0">
            <w:pPr>
              <w:rPr>
                <w:rFonts w:ascii="Times New Roman" w:hAnsi="Times New Roman" w:cs="Times New Roman"/>
                <w:i/>
                <w:iCs/>
              </w:rPr>
            </w:pPr>
            <w:r>
              <w:rPr>
                <w:rFonts w:ascii="Times New Roman" w:hAnsi="Times New Roman" w:cs="Times New Roman"/>
                <w:i/>
                <w:iCs/>
              </w:rPr>
              <w:t>Vertebral</w:t>
            </w:r>
          </w:p>
        </w:tc>
        <w:tc>
          <w:tcPr>
            <w:tcW w:w="4675" w:type="dxa"/>
          </w:tcPr>
          <w:p w14:paraId="420BB357" w14:textId="71787099" w:rsidR="009F2AC4" w:rsidRPr="00CF7300" w:rsidRDefault="007633A0" w:rsidP="007633A0">
            <w:pPr>
              <w:rPr>
                <w:rFonts w:ascii="Times New Roman" w:hAnsi="Times New Roman" w:cs="Times New Roman"/>
              </w:rPr>
            </w:pPr>
            <w:r>
              <w:rPr>
                <w:rFonts w:ascii="Times New Roman" w:hAnsi="Times New Roman" w:cs="Times New Roman"/>
              </w:rPr>
              <w:t>14,43</w:t>
            </w:r>
            <w:r w:rsidR="00DC6B3C">
              <w:rPr>
                <w:rFonts w:ascii="Times New Roman" w:hAnsi="Times New Roman" w:cs="Times New Roman"/>
              </w:rPr>
              <w:t>1 (14.6)</w:t>
            </w:r>
          </w:p>
        </w:tc>
      </w:tr>
    </w:tbl>
    <w:p w14:paraId="0603AF89" w14:textId="5E1A7170" w:rsidR="009E05DE" w:rsidRPr="0067451E" w:rsidRDefault="0067451E" w:rsidP="007633A0">
      <w:pPr>
        <w:spacing w:after="0" w:line="240" w:lineRule="auto"/>
        <w:rPr>
          <w:rFonts w:ascii="Times New Roman" w:hAnsi="Times New Roman" w:cs="Times New Roman"/>
        </w:rPr>
      </w:pPr>
      <w:r w:rsidRPr="0067451E">
        <w:rPr>
          <w:rFonts w:ascii="Times New Roman" w:hAnsi="Times New Roman" w:cs="Times New Roman"/>
        </w:rPr>
        <w:t>The table summarizes demographic characteristics (sex, race/ethnicity, age), the proportion where osteomyelitis was the underlying cause of death, and the prevalence of select comorbidities.</w:t>
      </w:r>
      <w:r w:rsidR="009E05DE" w:rsidRPr="0067451E">
        <w:rPr>
          <w:rFonts w:ascii="Times New Roman" w:hAnsi="Times New Roman" w:cs="Times New Roman"/>
        </w:rPr>
        <w:br w:type="page"/>
      </w:r>
    </w:p>
    <w:p w14:paraId="7C4A1858" w14:textId="72C7E646" w:rsidR="009E05DE"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2. </w:t>
      </w:r>
      <w:r w:rsidR="003462E0">
        <w:rPr>
          <w:rFonts w:ascii="Times New Roman" w:hAnsi="Times New Roman" w:cs="Times New Roman"/>
          <w:b/>
          <w:bCs/>
        </w:rPr>
        <w:t>Age-adjusted mortality rates and annual percent changes</w:t>
      </w:r>
      <w:r w:rsidR="00570499">
        <w:rPr>
          <w:rFonts w:ascii="Times New Roman" w:hAnsi="Times New Roman" w:cs="Times New Roman"/>
          <w:b/>
          <w:bCs/>
        </w:rPr>
        <w:t xml:space="preserve"> for osteomyelitis</w:t>
      </w:r>
      <w:r w:rsidR="003462E0">
        <w:rPr>
          <w:rFonts w:ascii="Times New Roman" w:hAnsi="Times New Roman" w:cs="Times New Roman"/>
          <w:b/>
          <w:bCs/>
        </w:rPr>
        <w:t xml:space="preserve"> by demographic group.</w:t>
      </w:r>
    </w:p>
    <w:tbl>
      <w:tblPr>
        <w:tblStyle w:val="TableGrid"/>
        <w:tblW w:w="0" w:type="auto"/>
        <w:tblLook w:val="04A0" w:firstRow="1" w:lastRow="0" w:firstColumn="1" w:lastColumn="0" w:noHBand="0" w:noVBand="1"/>
      </w:tblPr>
      <w:tblGrid>
        <w:gridCol w:w="2065"/>
        <w:gridCol w:w="1457"/>
        <w:gridCol w:w="1457"/>
        <w:gridCol w:w="1457"/>
        <w:gridCol w:w="1457"/>
        <w:gridCol w:w="1457"/>
      </w:tblGrid>
      <w:tr w:rsidR="00E876A5" w14:paraId="2F126DDC" w14:textId="77777777" w:rsidTr="00EF35CC">
        <w:tc>
          <w:tcPr>
            <w:tcW w:w="2065" w:type="dxa"/>
          </w:tcPr>
          <w:p w14:paraId="5D5D8389" w14:textId="1906A62D" w:rsidR="00E876A5" w:rsidRPr="00E876A5" w:rsidRDefault="00E876A5" w:rsidP="007633A0">
            <w:pPr>
              <w:rPr>
                <w:rFonts w:ascii="Times New Roman" w:hAnsi="Times New Roman" w:cs="Times New Roman"/>
                <w:b/>
                <w:bCs/>
              </w:rPr>
            </w:pPr>
            <w:r w:rsidRPr="00E876A5">
              <w:rPr>
                <w:rFonts w:ascii="Times New Roman" w:hAnsi="Times New Roman" w:cs="Times New Roman"/>
                <w:b/>
                <w:bCs/>
              </w:rPr>
              <w:t>Group</w:t>
            </w:r>
          </w:p>
        </w:tc>
        <w:tc>
          <w:tcPr>
            <w:tcW w:w="1457" w:type="dxa"/>
          </w:tcPr>
          <w:p w14:paraId="678C0951" w14:textId="2090DF9B" w:rsidR="00E876A5" w:rsidRPr="00E876A5" w:rsidRDefault="00E876A5" w:rsidP="007633A0">
            <w:pPr>
              <w:rPr>
                <w:rFonts w:ascii="Times New Roman" w:hAnsi="Times New Roman" w:cs="Times New Roman"/>
                <w:b/>
                <w:bCs/>
              </w:rPr>
            </w:pPr>
            <w:r>
              <w:rPr>
                <w:rFonts w:ascii="Times New Roman" w:hAnsi="Times New Roman" w:cs="Times New Roman"/>
                <w:b/>
                <w:bCs/>
              </w:rPr>
              <w:t>1999 AAMR</w:t>
            </w:r>
          </w:p>
        </w:tc>
        <w:tc>
          <w:tcPr>
            <w:tcW w:w="1457" w:type="dxa"/>
          </w:tcPr>
          <w:p w14:paraId="024E4D82" w14:textId="42F203E2" w:rsidR="00E876A5" w:rsidRPr="00E876A5" w:rsidRDefault="00E876A5" w:rsidP="007633A0">
            <w:pPr>
              <w:rPr>
                <w:rFonts w:ascii="Times New Roman" w:hAnsi="Times New Roman" w:cs="Times New Roman"/>
                <w:b/>
                <w:bCs/>
              </w:rPr>
            </w:pPr>
            <w:r>
              <w:rPr>
                <w:rFonts w:ascii="Times New Roman" w:hAnsi="Times New Roman" w:cs="Times New Roman"/>
                <w:b/>
                <w:bCs/>
              </w:rPr>
              <w:t>2020 AAMR</w:t>
            </w:r>
          </w:p>
        </w:tc>
        <w:tc>
          <w:tcPr>
            <w:tcW w:w="1457" w:type="dxa"/>
          </w:tcPr>
          <w:p w14:paraId="110028FB" w14:textId="63E539C9" w:rsidR="00E876A5" w:rsidRPr="00E876A5" w:rsidRDefault="00E876A5" w:rsidP="007633A0">
            <w:pPr>
              <w:rPr>
                <w:rFonts w:ascii="Times New Roman" w:hAnsi="Times New Roman" w:cs="Times New Roman"/>
                <w:b/>
                <w:bCs/>
              </w:rPr>
            </w:pPr>
            <w:r>
              <w:rPr>
                <w:rFonts w:ascii="Times New Roman" w:hAnsi="Times New Roman" w:cs="Times New Roman"/>
                <w:b/>
                <w:bCs/>
              </w:rPr>
              <w:t>APC</w:t>
            </w:r>
            <w:r w:rsidR="00AA1C82">
              <w:rPr>
                <w:rFonts w:ascii="Times New Roman" w:hAnsi="Times New Roman" w:cs="Times New Roman"/>
                <w:b/>
                <w:bCs/>
              </w:rPr>
              <w:t xml:space="preserve"> (%)</w:t>
            </w:r>
          </w:p>
        </w:tc>
        <w:tc>
          <w:tcPr>
            <w:tcW w:w="1457" w:type="dxa"/>
          </w:tcPr>
          <w:p w14:paraId="4E30D3DE" w14:textId="53D5441D" w:rsidR="00E876A5" w:rsidRPr="00E876A5" w:rsidRDefault="00E876A5" w:rsidP="007633A0">
            <w:pPr>
              <w:rPr>
                <w:rFonts w:ascii="Times New Roman" w:hAnsi="Times New Roman" w:cs="Times New Roman"/>
                <w:b/>
                <w:bCs/>
              </w:rPr>
            </w:pPr>
            <w:r>
              <w:rPr>
                <w:rFonts w:ascii="Times New Roman" w:hAnsi="Times New Roman" w:cs="Times New Roman"/>
                <w:b/>
                <w:bCs/>
              </w:rPr>
              <w:t>95% CI</w:t>
            </w:r>
          </w:p>
        </w:tc>
        <w:tc>
          <w:tcPr>
            <w:tcW w:w="1457" w:type="dxa"/>
          </w:tcPr>
          <w:p w14:paraId="423CBC59" w14:textId="0F24B1AB" w:rsidR="00E876A5" w:rsidRPr="00E876A5" w:rsidRDefault="00E876A5" w:rsidP="007633A0">
            <w:pPr>
              <w:rPr>
                <w:rFonts w:ascii="Times New Roman" w:hAnsi="Times New Roman" w:cs="Times New Roman"/>
                <w:b/>
                <w:bCs/>
              </w:rPr>
            </w:pPr>
            <w:r>
              <w:rPr>
                <w:rFonts w:ascii="Times New Roman" w:hAnsi="Times New Roman" w:cs="Times New Roman"/>
                <w:b/>
                <w:bCs/>
              </w:rPr>
              <w:t>p-value</w:t>
            </w:r>
          </w:p>
        </w:tc>
      </w:tr>
      <w:tr w:rsidR="00E876A5" w14:paraId="0C13ECB5" w14:textId="77777777" w:rsidTr="00EF35CC">
        <w:tc>
          <w:tcPr>
            <w:tcW w:w="2065" w:type="dxa"/>
          </w:tcPr>
          <w:p w14:paraId="710D6E5B" w14:textId="093FC633" w:rsidR="00E876A5" w:rsidRPr="00680966" w:rsidRDefault="00680966" w:rsidP="007633A0">
            <w:pPr>
              <w:rPr>
                <w:rFonts w:ascii="Times New Roman" w:hAnsi="Times New Roman" w:cs="Times New Roman"/>
                <w:b/>
                <w:bCs/>
              </w:rPr>
            </w:pPr>
            <w:r w:rsidRPr="00680966">
              <w:rPr>
                <w:rFonts w:ascii="Times New Roman" w:hAnsi="Times New Roman" w:cs="Times New Roman"/>
                <w:b/>
                <w:bCs/>
              </w:rPr>
              <w:t>Overall</w:t>
            </w:r>
          </w:p>
        </w:tc>
        <w:tc>
          <w:tcPr>
            <w:tcW w:w="1457" w:type="dxa"/>
          </w:tcPr>
          <w:p w14:paraId="2B4F864E" w14:textId="40D091F7" w:rsidR="00E876A5" w:rsidRDefault="00E87C7D" w:rsidP="007633A0">
            <w:pPr>
              <w:rPr>
                <w:rFonts w:ascii="Times New Roman" w:hAnsi="Times New Roman" w:cs="Times New Roman"/>
              </w:rPr>
            </w:pPr>
            <w:r>
              <w:rPr>
                <w:rFonts w:ascii="Times New Roman" w:hAnsi="Times New Roman" w:cs="Times New Roman"/>
              </w:rPr>
              <w:t>0.96</w:t>
            </w:r>
          </w:p>
        </w:tc>
        <w:tc>
          <w:tcPr>
            <w:tcW w:w="1457" w:type="dxa"/>
          </w:tcPr>
          <w:p w14:paraId="24E031BC" w14:textId="044B5C0D" w:rsidR="00E876A5" w:rsidRDefault="00E87C7D" w:rsidP="007633A0">
            <w:pPr>
              <w:rPr>
                <w:rFonts w:ascii="Times New Roman" w:hAnsi="Times New Roman" w:cs="Times New Roman"/>
              </w:rPr>
            </w:pPr>
            <w:r>
              <w:rPr>
                <w:rFonts w:ascii="Times New Roman" w:hAnsi="Times New Roman" w:cs="Times New Roman"/>
              </w:rPr>
              <w:t>2.13</w:t>
            </w:r>
          </w:p>
        </w:tc>
        <w:tc>
          <w:tcPr>
            <w:tcW w:w="1457" w:type="dxa"/>
          </w:tcPr>
          <w:p w14:paraId="47E0B324" w14:textId="11541155" w:rsidR="00E876A5" w:rsidRDefault="00AA1C82" w:rsidP="007633A0">
            <w:pPr>
              <w:rPr>
                <w:rFonts w:ascii="Times New Roman" w:hAnsi="Times New Roman" w:cs="Times New Roman"/>
              </w:rPr>
            </w:pPr>
            <w:r>
              <w:rPr>
                <w:rFonts w:ascii="Times New Roman" w:hAnsi="Times New Roman" w:cs="Times New Roman"/>
              </w:rPr>
              <w:t>2.91</w:t>
            </w:r>
          </w:p>
        </w:tc>
        <w:tc>
          <w:tcPr>
            <w:tcW w:w="1457" w:type="dxa"/>
          </w:tcPr>
          <w:p w14:paraId="12454E9D" w14:textId="0E0EE8FB" w:rsidR="00E876A5" w:rsidRDefault="00A94679" w:rsidP="007633A0">
            <w:pPr>
              <w:rPr>
                <w:rFonts w:ascii="Times New Roman" w:hAnsi="Times New Roman" w:cs="Times New Roman"/>
              </w:rPr>
            </w:pPr>
            <w:r>
              <w:rPr>
                <w:rFonts w:ascii="Times New Roman" w:hAnsi="Times New Roman" w:cs="Times New Roman"/>
              </w:rPr>
              <w:t>(2.26, 3.57)</w:t>
            </w:r>
          </w:p>
        </w:tc>
        <w:tc>
          <w:tcPr>
            <w:tcW w:w="1457" w:type="dxa"/>
          </w:tcPr>
          <w:p w14:paraId="07E58B0B" w14:textId="49F6C887" w:rsidR="00E876A5" w:rsidRDefault="00541C56" w:rsidP="007633A0">
            <w:pPr>
              <w:rPr>
                <w:rFonts w:ascii="Times New Roman" w:hAnsi="Times New Roman" w:cs="Times New Roman"/>
              </w:rPr>
            </w:pPr>
            <w:r>
              <w:rPr>
                <w:rFonts w:ascii="Times New Roman" w:hAnsi="Times New Roman" w:cs="Times New Roman"/>
              </w:rPr>
              <w:t>&lt;0.01</w:t>
            </w:r>
          </w:p>
        </w:tc>
      </w:tr>
      <w:tr w:rsidR="00680966" w14:paraId="46077EF0" w14:textId="77777777" w:rsidTr="00A53620">
        <w:tc>
          <w:tcPr>
            <w:tcW w:w="9350" w:type="dxa"/>
            <w:gridSpan w:val="6"/>
          </w:tcPr>
          <w:p w14:paraId="2FB175F8" w14:textId="2C0BC942" w:rsidR="00680966" w:rsidRPr="00680966" w:rsidRDefault="00680966" w:rsidP="007633A0">
            <w:pPr>
              <w:rPr>
                <w:rFonts w:ascii="Times New Roman" w:hAnsi="Times New Roman" w:cs="Times New Roman"/>
                <w:b/>
                <w:bCs/>
              </w:rPr>
            </w:pPr>
            <w:r w:rsidRPr="00680966">
              <w:rPr>
                <w:rFonts w:ascii="Times New Roman" w:hAnsi="Times New Roman" w:cs="Times New Roman"/>
                <w:b/>
                <w:bCs/>
              </w:rPr>
              <w:t>Sex</w:t>
            </w:r>
          </w:p>
        </w:tc>
      </w:tr>
      <w:tr w:rsidR="00E876A5" w14:paraId="342DCC2A" w14:textId="77777777" w:rsidTr="00EF35CC">
        <w:tc>
          <w:tcPr>
            <w:tcW w:w="2065" w:type="dxa"/>
          </w:tcPr>
          <w:p w14:paraId="289DA0D8" w14:textId="0D6E0094"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Male</w:t>
            </w:r>
          </w:p>
        </w:tc>
        <w:tc>
          <w:tcPr>
            <w:tcW w:w="1457" w:type="dxa"/>
          </w:tcPr>
          <w:p w14:paraId="42304846" w14:textId="1BC49104" w:rsidR="00E876A5" w:rsidRDefault="006044B0" w:rsidP="007633A0">
            <w:pPr>
              <w:rPr>
                <w:rFonts w:ascii="Times New Roman" w:hAnsi="Times New Roman" w:cs="Times New Roman"/>
              </w:rPr>
            </w:pPr>
            <w:r>
              <w:rPr>
                <w:rFonts w:ascii="Times New Roman" w:hAnsi="Times New Roman" w:cs="Times New Roman"/>
              </w:rPr>
              <w:t>1.17</w:t>
            </w:r>
          </w:p>
        </w:tc>
        <w:tc>
          <w:tcPr>
            <w:tcW w:w="1457" w:type="dxa"/>
          </w:tcPr>
          <w:p w14:paraId="51517C0C" w14:textId="2C4C34F0" w:rsidR="00E876A5" w:rsidRDefault="006044B0" w:rsidP="007633A0">
            <w:pPr>
              <w:rPr>
                <w:rFonts w:ascii="Times New Roman" w:hAnsi="Times New Roman" w:cs="Times New Roman"/>
              </w:rPr>
            </w:pPr>
            <w:r>
              <w:rPr>
                <w:rFonts w:ascii="Times New Roman" w:hAnsi="Times New Roman" w:cs="Times New Roman"/>
              </w:rPr>
              <w:t>2.88</w:t>
            </w:r>
          </w:p>
        </w:tc>
        <w:tc>
          <w:tcPr>
            <w:tcW w:w="1457" w:type="dxa"/>
          </w:tcPr>
          <w:p w14:paraId="3E10B14D" w14:textId="54F9DBAC" w:rsidR="00E876A5" w:rsidRDefault="00C962B9" w:rsidP="007633A0">
            <w:pPr>
              <w:rPr>
                <w:rFonts w:ascii="Times New Roman" w:hAnsi="Times New Roman" w:cs="Times New Roman"/>
              </w:rPr>
            </w:pPr>
            <w:r>
              <w:rPr>
                <w:rFonts w:ascii="Times New Roman" w:hAnsi="Times New Roman" w:cs="Times New Roman"/>
              </w:rPr>
              <w:t>3.4</w:t>
            </w:r>
          </w:p>
        </w:tc>
        <w:tc>
          <w:tcPr>
            <w:tcW w:w="1457" w:type="dxa"/>
          </w:tcPr>
          <w:p w14:paraId="216EA1C1" w14:textId="3E1C12BF" w:rsidR="00E876A5" w:rsidRDefault="008147BF" w:rsidP="007633A0">
            <w:pPr>
              <w:rPr>
                <w:rFonts w:ascii="Times New Roman" w:hAnsi="Times New Roman" w:cs="Times New Roman"/>
              </w:rPr>
            </w:pPr>
            <w:r>
              <w:rPr>
                <w:rFonts w:ascii="Times New Roman" w:hAnsi="Times New Roman" w:cs="Times New Roman"/>
              </w:rPr>
              <w:t>(</w:t>
            </w:r>
            <w:r w:rsidR="00D716E6">
              <w:rPr>
                <w:rFonts w:ascii="Times New Roman" w:hAnsi="Times New Roman" w:cs="Times New Roman"/>
              </w:rPr>
              <w:t>2.7, 4.1)</w:t>
            </w:r>
          </w:p>
        </w:tc>
        <w:tc>
          <w:tcPr>
            <w:tcW w:w="1457" w:type="dxa"/>
          </w:tcPr>
          <w:p w14:paraId="2C40273B" w14:textId="59E3CD98" w:rsidR="00E876A5" w:rsidRDefault="0061165A" w:rsidP="007633A0">
            <w:pPr>
              <w:rPr>
                <w:rFonts w:ascii="Times New Roman" w:hAnsi="Times New Roman" w:cs="Times New Roman"/>
              </w:rPr>
            </w:pPr>
            <w:r>
              <w:rPr>
                <w:rFonts w:ascii="Times New Roman" w:hAnsi="Times New Roman" w:cs="Times New Roman"/>
              </w:rPr>
              <w:t>&lt;0.01</w:t>
            </w:r>
          </w:p>
        </w:tc>
      </w:tr>
      <w:tr w:rsidR="00E876A5" w14:paraId="17829EAF" w14:textId="77777777" w:rsidTr="00EF35CC">
        <w:tc>
          <w:tcPr>
            <w:tcW w:w="2065" w:type="dxa"/>
          </w:tcPr>
          <w:p w14:paraId="5BFE36E8" w14:textId="07D90E91"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Female</w:t>
            </w:r>
          </w:p>
        </w:tc>
        <w:tc>
          <w:tcPr>
            <w:tcW w:w="1457" w:type="dxa"/>
          </w:tcPr>
          <w:p w14:paraId="428D3F58" w14:textId="7A88F681" w:rsidR="00E876A5" w:rsidRDefault="00BC0A95" w:rsidP="007633A0">
            <w:pPr>
              <w:rPr>
                <w:rFonts w:ascii="Times New Roman" w:hAnsi="Times New Roman" w:cs="Times New Roman"/>
              </w:rPr>
            </w:pPr>
            <w:r>
              <w:rPr>
                <w:rFonts w:ascii="Times New Roman" w:hAnsi="Times New Roman" w:cs="Times New Roman"/>
              </w:rPr>
              <w:t>0.83</w:t>
            </w:r>
          </w:p>
        </w:tc>
        <w:tc>
          <w:tcPr>
            <w:tcW w:w="1457" w:type="dxa"/>
          </w:tcPr>
          <w:p w14:paraId="3FC3DD5F" w14:textId="223E18DD" w:rsidR="00E876A5" w:rsidRDefault="00BC0A95" w:rsidP="007633A0">
            <w:pPr>
              <w:rPr>
                <w:rFonts w:ascii="Times New Roman" w:hAnsi="Times New Roman" w:cs="Times New Roman"/>
              </w:rPr>
            </w:pPr>
            <w:r>
              <w:rPr>
                <w:rFonts w:ascii="Times New Roman" w:hAnsi="Times New Roman" w:cs="Times New Roman"/>
              </w:rPr>
              <w:t>1.55</w:t>
            </w:r>
          </w:p>
        </w:tc>
        <w:tc>
          <w:tcPr>
            <w:tcW w:w="1457" w:type="dxa"/>
          </w:tcPr>
          <w:p w14:paraId="58106D83" w14:textId="7E01C937" w:rsidR="00E876A5" w:rsidRDefault="00C962B9" w:rsidP="007633A0">
            <w:pPr>
              <w:rPr>
                <w:rFonts w:ascii="Times New Roman" w:hAnsi="Times New Roman" w:cs="Times New Roman"/>
              </w:rPr>
            </w:pPr>
            <w:r>
              <w:rPr>
                <w:rFonts w:ascii="Times New Roman" w:hAnsi="Times New Roman" w:cs="Times New Roman"/>
              </w:rPr>
              <w:t>2.09</w:t>
            </w:r>
          </w:p>
        </w:tc>
        <w:tc>
          <w:tcPr>
            <w:tcW w:w="1457" w:type="dxa"/>
          </w:tcPr>
          <w:p w14:paraId="094618EE" w14:textId="4D93D115" w:rsidR="00E876A5" w:rsidRDefault="0008183B" w:rsidP="007633A0">
            <w:pPr>
              <w:rPr>
                <w:rFonts w:ascii="Times New Roman" w:hAnsi="Times New Roman" w:cs="Times New Roman"/>
              </w:rPr>
            </w:pPr>
            <w:r>
              <w:rPr>
                <w:rFonts w:ascii="Times New Roman" w:hAnsi="Times New Roman" w:cs="Times New Roman"/>
              </w:rPr>
              <w:t xml:space="preserve">(1.33, </w:t>
            </w:r>
            <w:r w:rsidR="00C11D00">
              <w:rPr>
                <w:rFonts w:ascii="Times New Roman" w:hAnsi="Times New Roman" w:cs="Times New Roman"/>
              </w:rPr>
              <w:t>2.85)</w:t>
            </w:r>
            <w:r w:rsidR="00195AE2">
              <w:rPr>
                <w:rFonts w:ascii="Times New Roman" w:hAnsi="Times New Roman" w:cs="Times New Roman"/>
              </w:rPr>
              <w:t xml:space="preserve"> </w:t>
            </w:r>
          </w:p>
        </w:tc>
        <w:tc>
          <w:tcPr>
            <w:tcW w:w="1457" w:type="dxa"/>
          </w:tcPr>
          <w:p w14:paraId="613709DF" w14:textId="34CABDD6" w:rsidR="00E876A5" w:rsidRDefault="00195AE2" w:rsidP="007633A0">
            <w:pPr>
              <w:rPr>
                <w:rFonts w:ascii="Times New Roman" w:hAnsi="Times New Roman" w:cs="Times New Roman"/>
              </w:rPr>
            </w:pPr>
            <w:r>
              <w:rPr>
                <w:rFonts w:ascii="Times New Roman" w:hAnsi="Times New Roman" w:cs="Times New Roman"/>
              </w:rPr>
              <w:t>&lt;0.01</w:t>
            </w:r>
          </w:p>
        </w:tc>
      </w:tr>
      <w:tr w:rsidR="00680966" w14:paraId="6A358AE9" w14:textId="77777777" w:rsidTr="004E4EF0">
        <w:tc>
          <w:tcPr>
            <w:tcW w:w="9350" w:type="dxa"/>
            <w:gridSpan w:val="6"/>
          </w:tcPr>
          <w:p w14:paraId="065E497A" w14:textId="5D72126C" w:rsidR="00680966" w:rsidRDefault="00680966" w:rsidP="007633A0">
            <w:pPr>
              <w:rPr>
                <w:rFonts w:ascii="Times New Roman" w:hAnsi="Times New Roman" w:cs="Times New Roman"/>
              </w:rPr>
            </w:pPr>
            <w:r>
              <w:rPr>
                <w:rFonts w:ascii="Times New Roman" w:hAnsi="Times New Roman" w:cs="Times New Roman"/>
                <w:b/>
                <w:bCs/>
              </w:rPr>
              <w:t>Race</w:t>
            </w:r>
            <w:r w:rsidR="00A050E8">
              <w:rPr>
                <w:rFonts w:ascii="Times New Roman" w:hAnsi="Times New Roman" w:cs="Times New Roman"/>
                <w:b/>
                <w:bCs/>
              </w:rPr>
              <w:t>/Ethnicity</w:t>
            </w:r>
          </w:p>
        </w:tc>
      </w:tr>
      <w:tr w:rsidR="00E876A5" w14:paraId="3DA332F7" w14:textId="77777777" w:rsidTr="00EF35CC">
        <w:tc>
          <w:tcPr>
            <w:tcW w:w="2065" w:type="dxa"/>
          </w:tcPr>
          <w:p w14:paraId="231EF253" w14:textId="133CC52F" w:rsidR="00E876A5" w:rsidRPr="00B074AB" w:rsidRDefault="00B074AB" w:rsidP="007633A0">
            <w:pPr>
              <w:rPr>
                <w:rFonts w:ascii="Times New Roman" w:hAnsi="Times New Roman" w:cs="Times New Roman"/>
                <w:i/>
                <w:iCs/>
              </w:rPr>
            </w:pPr>
            <w:r>
              <w:rPr>
                <w:rFonts w:ascii="Times New Roman" w:hAnsi="Times New Roman" w:cs="Times New Roman"/>
                <w:i/>
                <w:iCs/>
              </w:rPr>
              <w:t>NH White</w:t>
            </w:r>
          </w:p>
        </w:tc>
        <w:tc>
          <w:tcPr>
            <w:tcW w:w="1457" w:type="dxa"/>
          </w:tcPr>
          <w:p w14:paraId="75432048" w14:textId="2C4C611A" w:rsidR="00E876A5" w:rsidRDefault="00311BE9" w:rsidP="007633A0">
            <w:pPr>
              <w:rPr>
                <w:rFonts w:ascii="Times New Roman" w:hAnsi="Times New Roman" w:cs="Times New Roman"/>
              </w:rPr>
            </w:pPr>
            <w:r>
              <w:rPr>
                <w:rFonts w:ascii="Times New Roman" w:hAnsi="Times New Roman" w:cs="Times New Roman"/>
              </w:rPr>
              <w:t>0.88</w:t>
            </w:r>
          </w:p>
        </w:tc>
        <w:tc>
          <w:tcPr>
            <w:tcW w:w="1457" w:type="dxa"/>
          </w:tcPr>
          <w:p w14:paraId="2B3A6AF6" w14:textId="102B4966" w:rsidR="00E876A5" w:rsidRDefault="00311BE9" w:rsidP="007633A0">
            <w:pPr>
              <w:rPr>
                <w:rFonts w:ascii="Times New Roman" w:hAnsi="Times New Roman" w:cs="Times New Roman"/>
              </w:rPr>
            </w:pPr>
            <w:r>
              <w:rPr>
                <w:rFonts w:ascii="Times New Roman" w:hAnsi="Times New Roman" w:cs="Times New Roman"/>
              </w:rPr>
              <w:t>2.04</w:t>
            </w:r>
          </w:p>
        </w:tc>
        <w:tc>
          <w:tcPr>
            <w:tcW w:w="1457" w:type="dxa"/>
          </w:tcPr>
          <w:p w14:paraId="7B261C21" w14:textId="5551426C" w:rsidR="00E876A5" w:rsidRDefault="00C962B9" w:rsidP="007633A0">
            <w:pPr>
              <w:rPr>
                <w:rFonts w:ascii="Times New Roman" w:hAnsi="Times New Roman" w:cs="Times New Roman"/>
              </w:rPr>
            </w:pPr>
            <w:r>
              <w:rPr>
                <w:rFonts w:ascii="Times New Roman" w:hAnsi="Times New Roman" w:cs="Times New Roman"/>
              </w:rPr>
              <w:t>3.19</w:t>
            </w:r>
          </w:p>
        </w:tc>
        <w:tc>
          <w:tcPr>
            <w:tcW w:w="1457" w:type="dxa"/>
          </w:tcPr>
          <w:p w14:paraId="00122A1C" w14:textId="0DC2D99E" w:rsidR="00E876A5" w:rsidRDefault="00A433AC" w:rsidP="007633A0">
            <w:pPr>
              <w:rPr>
                <w:rFonts w:ascii="Times New Roman" w:hAnsi="Times New Roman" w:cs="Times New Roman"/>
              </w:rPr>
            </w:pPr>
            <w:r>
              <w:rPr>
                <w:rFonts w:ascii="Times New Roman" w:hAnsi="Times New Roman" w:cs="Times New Roman"/>
              </w:rPr>
              <w:t xml:space="preserve">(2.47, </w:t>
            </w:r>
            <w:r w:rsidR="00CF1DA7">
              <w:rPr>
                <w:rFonts w:ascii="Times New Roman" w:hAnsi="Times New Roman" w:cs="Times New Roman"/>
              </w:rPr>
              <w:t>3.91)</w:t>
            </w:r>
          </w:p>
        </w:tc>
        <w:tc>
          <w:tcPr>
            <w:tcW w:w="1457" w:type="dxa"/>
          </w:tcPr>
          <w:p w14:paraId="53E61AE9" w14:textId="398BDB43" w:rsidR="00E876A5" w:rsidRDefault="00926B01" w:rsidP="007633A0">
            <w:pPr>
              <w:rPr>
                <w:rFonts w:ascii="Times New Roman" w:hAnsi="Times New Roman" w:cs="Times New Roman"/>
              </w:rPr>
            </w:pPr>
            <w:r>
              <w:rPr>
                <w:rFonts w:ascii="Times New Roman" w:hAnsi="Times New Roman" w:cs="Times New Roman"/>
              </w:rPr>
              <w:t>&lt;0.01</w:t>
            </w:r>
          </w:p>
        </w:tc>
      </w:tr>
      <w:tr w:rsidR="00B074AB" w14:paraId="0FC308D1" w14:textId="77777777" w:rsidTr="00EF35CC">
        <w:tc>
          <w:tcPr>
            <w:tcW w:w="2065" w:type="dxa"/>
          </w:tcPr>
          <w:p w14:paraId="0A9C9DC2" w14:textId="2BA59171" w:rsidR="00B074AB" w:rsidRPr="00B074AB" w:rsidRDefault="00B074AB" w:rsidP="007633A0">
            <w:pPr>
              <w:rPr>
                <w:rFonts w:ascii="Times New Roman" w:hAnsi="Times New Roman" w:cs="Times New Roman"/>
                <w:i/>
                <w:iCs/>
              </w:rPr>
            </w:pPr>
            <w:r>
              <w:rPr>
                <w:rFonts w:ascii="Times New Roman" w:hAnsi="Times New Roman" w:cs="Times New Roman"/>
                <w:i/>
                <w:iCs/>
              </w:rPr>
              <w:t>NH Black</w:t>
            </w:r>
          </w:p>
        </w:tc>
        <w:tc>
          <w:tcPr>
            <w:tcW w:w="1457" w:type="dxa"/>
          </w:tcPr>
          <w:p w14:paraId="355CC703" w14:textId="7C0592AF" w:rsidR="00B074AB" w:rsidRDefault="00311BE9" w:rsidP="007633A0">
            <w:pPr>
              <w:rPr>
                <w:rFonts w:ascii="Times New Roman" w:hAnsi="Times New Roman" w:cs="Times New Roman"/>
              </w:rPr>
            </w:pPr>
            <w:r>
              <w:rPr>
                <w:rFonts w:ascii="Times New Roman" w:hAnsi="Times New Roman" w:cs="Times New Roman"/>
              </w:rPr>
              <w:t>1.96</w:t>
            </w:r>
          </w:p>
        </w:tc>
        <w:tc>
          <w:tcPr>
            <w:tcW w:w="1457" w:type="dxa"/>
          </w:tcPr>
          <w:p w14:paraId="434B8605" w14:textId="380E129C" w:rsidR="00B074AB" w:rsidRDefault="00311BE9" w:rsidP="007633A0">
            <w:pPr>
              <w:rPr>
                <w:rFonts w:ascii="Times New Roman" w:hAnsi="Times New Roman" w:cs="Times New Roman"/>
              </w:rPr>
            </w:pPr>
            <w:r>
              <w:rPr>
                <w:rFonts w:ascii="Times New Roman" w:hAnsi="Times New Roman" w:cs="Times New Roman"/>
              </w:rPr>
              <w:t>3.85</w:t>
            </w:r>
          </w:p>
        </w:tc>
        <w:tc>
          <w:tcPr>
            <w:tcW w:w="1457" w:type="dxa"/>
          </w:tcPr>
          <w:p w14:paraId="4361560B" w14:textId="38A94EA9" w:rsidR="00B074AB" w:rsidRDefault="002F498D" w:rsidP="007633A0">
            <w:pPr>
              <w:rPr>
                <w:rFonts w:ascii="Times New Roman" w:hAnsi="Times New Roman" w:cs="Times New Roman"/>
              </w:rPr>
            </w:pPr>
            <w:r>
              <w:rPr>
                <w:rFonts w:ascii="Times New Roman" w:hAnsi="Times New Roman" w:cs="Times New Roman"/>
              </w:rPr>
              <w:t>1.91</w:t>
            </w:r>
          </w:p>
        </w:tc>
        <w:tc>
          <w:tcPr>
            <w:tcW w:w="1457" w:type="dxa"/>
          </w:tcPr>
          <w:p w14:paraId="082EB0E0" w14:textId="3D7112E6" w:rsidR="00B074AB" w:rsidRDefault="00B75D76" w:rsidP="007633A0">
            <w:pPr>
              <w:rPr>
                <w:rFonts w:ascii="Times New Roman" w:hAnsi="Times New Roman" w:cs="Times New Roman"/>
              </w:rPr>
            </w:pPr>
            <w:r>
              <w:rPr>
                <w:rFonts w:ascii="Times New Roman" w:hAnsi="Times New Roman" w:cs="Times New Roman"/>
              </w:rPr>
              <w:t>(</w:t>
            </w:r>
            <w:r w:rsidR="00E33B09">
              <w:rPr>
                <w:rFonts w:ascii="Times New Roman" w:hAnsi="Times New Roman" w:cs="Times New Roman"/>
              </w:rPr>
              <w:t xml:space="preserve">1.03, </w:t>
            </w:r>
            <w:r w:rsidR="00046083">
              <w:rPr>
                <w:rFonts w:ascii="Times New Roman" w:hAnsi="Times New Roman" w:cs="Times New Roman"/>
              </w:rPr>
              <w:t>2.8)</w:t>
            </w:r>
          </w:p>
        </w:tc>
        <w:tc>
          <w:tcPr>
            <w:tcW w:w="1457" w:type="dxa"/>
          </w:tcPr>
          <w:p w14:paraId="024442CB" w14:textId="3B0B3F65"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33732433" w14:textId="77777777" w:rsidTr="00EF35CC">
        <w:tc>
          <w:tcPr>
            <w:tcW w:w="2065" w:type="dxa"/>
          </w:tcPr>
          <w:p w14:paraId="4835EDB4" w14:textId="386D823C" w:rsidR="00B074AB" w:rsidRPr="00B074AB" w:rsidRDefault="00B074AB" w:rsidP="007633A0">
            <w:pPr>
              <w:rPr>
                <w:rFonts w:ascii="Times New Roman" w:hAnsi="Times New Roman" w:cs="Times New Roman"/>
                <w:i/>
                <w:iCs/>
              </w:rPr>
            </w:pPr>
            <w:r>
              <w:rPr>
                <w:rFonts w:ascii="Times New Roman" w:hAnsi="Times New Roman" w:cs="Times New Roman"/>
                <w:i/>
                <w:iCs/>
              </w:rPr>
              <w:t>Hispanic</w:t>
            </w:r>
          </w:p>
        </w:tc>
        <w:tc>
          <w:tcPr>
            <w:tcW w:w="1457" w:type="dxa"/>
          </w:tcPr>
          <w:p w14:paraId="57ECF093" w14:textId="04FD8926" w:rsidR="00B074AB" w:rsidRDefault="00311BE9" w:rsidP="007633A0">
            <w:pPr>
              <w:rPr>
                <w:rFonts w:ascii="Times New Roman" w:hAnsi="Times New Roman" w:cs="Times New Roman"/>
              </w:rPr>
            </w:pPr>
            <w:r>
              <w:rPr>
                <w:rFonts w:ascii="Times New Roman" w:hAnsi="Times New Roman" w:cs="Times New Roman"/>
              </w:rPr>
              <w:t>0.84</w:t>
            </w:r>
          </w:p>
        </w:tc>
        <w:tc>
          <w:tcPr>
            <w:tcW w:w="1457" w:type="dxa"/>
          </w:tcPr>
          <w:p w14:paraId="37D61D9B" w14:textId="180E80FA" w:rsidR="00B074AB" w:rsidRDefault="00311BE9" w:rsidP="007633A0">
            <w:pPr>
              <w:rPr>
                <w:rFonts w:ascii="Times New Roman" w:hAnsi="Times New Roman" w:cs="Times New Roman"/>
              </w:rPr>
            </w:pPr>
            <w:r>
              <w:rPr>
                <w:rFonts w:ascii="Times New Roman" w:hAnsi="Times New Roman" w:cs="Times New Roman"/>
              </w:rPr>
              <w:t>1.8</w:t>
            </w:r>
          </w:p>
        </w:tc>
        <w:tc>
          <w:tcPr>
            <w:tcW w:w="1457" w:type="dxa"/>
          </w:tcPr>
          <w:p w14:paraId="2C3A93DC" w14:textId="7EE4FD58" w:rsidR="00B074AB" w:rsidRDefault="005972F6" w:rsidP="007633A0">
            <w:pPr>
              <w:rPr>
                <w:rFonts w:ascii="Times New Roman" w:hAnsi="Times New Roman" w:cs="Times New Roman"/>
              </w:rPr>
            </w:pPr>
            <w:r>
              <w:rPr>
                <w:rFonts w:ascii="Times New Roman" w:hAnsi="Times New Roman" w:cs="Times New Roman"/>
              </w:rPr>
              <w:t>2.63</w:t>
            </w:r>
          </w:p>
        </w:tc>
        <w:tc>
          <w:tcPr>
            <w:tcW w:w="1457" w:type="dxa"/>
          </w:tcPr>
          <w:p w14:paraId="5E471C83" w14:textId="5B99ADC0" w:rsidR="00B074AB" w:rsidRDefault="006B690B" w:rsidP="007633A0">
            <w:pPr>
              <w:rPr>
                <w:rFonts w:ascii="Times New Roman" w:hAnsi="Times New Roman" w:cs="Times New Roman"/>
              </w:rPr>
            </w:pPr>
            <w:r>
              <w:rPr>
                <w:rFonts w:ascii="Times New Roman" w:hAnsi="Times New Roman" w:cs="Times New Roman"/>
              </w:rPr>
              <w:t>(</w:t>
            </w:r>
            <w:r w:rsidR="0081126B">
              <w:rPr>
                <w:rFonts w:ascii="Times New Roman" w:hAnsi="Times New Roman" w:cs="Times New Roman"/>
              </w:rPr>
              <w:t xml:space="preserve">1.93, </w:t>
            </w:r>
            <w:r w:rsidR="00C14FAB">
              <w:rPr>
                <w:rFonts w:ascii="Times New Roman" w:hAnsi="Times New Roman" w:cs="Times New Roman"/>
              </w:rPr>
              <w:t>3.34)</w:t>
            </w:r>
          </w:p>
        </w:tc>
        <w:tc>
          <w:tcPr>
            <w:tcW w:w="1457" w:type="dxa"/>
          </w:tcPr>
          <w:p w14:paraId="691DB344" w14:textId="2C75B771"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1F89B4AA" w14:textId="77777777" w:rsidTr="00EF35CC">
        <w:tc>
          <w:tcPr>
            <w:tcW w:w="2065" w:type="dxa"/>
          </w:tcPr>
          <w:p w14:paraId="634092F7" w14:textId="70A7CE48" w:rsidR="00B074AB" w:rsidRPr="00B074AB" w:rsidRDefault="00B074AB" w:rsidP="007633A0">
            <w:pPr>
              <w:rPr>
                <w:rFonts w:ascii="Times New Roman" w:hAnsi="Times New Roman" w:cs="Times New Roman"/>
                <w:i/>
                <w:iCs/>
              </w:rPr>
            </w:pPr>
            <w:r>
              <w:rPr>
                <w:rFonts w:ascii="Times New Roman" w:hAnsi="Times New Roman" w:cs="Times New Roman"/>
                <w:i/>
                <w:iCs/>
              </w:rPr>
              <w:t>Asian or Pacific Islander</w:t>
            </w:r>
          </w:p>
        </w:tc>
        <w:tc>
          <w:tcPr>
            <w:tcW w:w="1457" w:type="dxa"/>
          </w:tcPr>
          <w:p w14:paraId="3F52F0C9" w14:textId="0D9A9B70" w:rsidR="00B074AB" w:rsidRDefault="00635674" w:rsidP="007633A0">
            <w:pPr>
              <w:rPr>
                <w:rFonts w:ascii="Times New Roman" w:hAnsi="Times New Roman" w:cs="Times New Roman"/>
              </w:rPr>
            </w:pPr>
            <w:r>
              <w:rPr>
                <w:rFonts w:ascii="Times New Roman" w:hAnsi="Times New Roman" w:cs="Times New Roman"/>
              </w:rPr>
              <w:t>0.74</w:t>
            </w:r>
          </w:p>
        </w:tc>
        <w:tc>
          <w:tcPr>
            <w:tcW w:w="1457" w:type="dxa"/>
          </w:tcPr>
          <w:p w14:paraId="6BEC2DCD" w14:textId="6635733C" w:rsidR="00B074AB" w:rsidRDefault="00635674" w:rsidP="007633A0">
            <w:pPr>
              <w:rPr>
                <w:rFonts w:ascii="Times New Roman" w:hAnsi="Times New Roman" w:cs="Times New Roman"/>
              </w:rPr>
            </w:pPr>
            <w:r>
              <w:rPr>
                <w:rFonts w:ascii="Times New Roman" w:hAnsi="Times New Roman" w:cs="Times New Roman"/>
              </w:rPr>
              <w:t>0.73</w:t>
            </w:r>
          </w:p>
        </w:tc>
        <w:tc>
          <w:tcPr>
            <w:tcW w:w="1457" w:type="dxa"/>
          </w:tcPr>
          <w:p w14:paraId="5EA6090F" w14:textId="1D54902B" w:rsidR="00B074AB" w:rsidRDefault="005A6348" w:rsidP="007633A0">
            <w:pPr>
              <w:rPr>
                <w:rFonts w:ascii="Times New Roman" w:hAnsi="Times New Roman" w:cs="Times New Roman"/>
              </w:rPr>
            </w:pPr>
            <w:r>
              <w:rPr>
                <w:rFonts w:ascii="Times New Roman" w:hAnsi="Times New Roman" w:cs="Times New Roman"/>
              </w:rPr>
              <w:t>1.1</w:t>
            </w:r>
          </w:p>
        </w:tc>
        <w:tc>
          <w:tcPr>
            <w:tcW w:w="1457" w:type="dxa"/>
          </w:tcPr>
          <w:p w14:paraId="22B65A65" w14:textId="6596B18E" w:rsidR="00B074AB" w:rsidRDefault="007F3E06" w:rsidP="007633A0">
            <w:pPr>
              <w:rPr>
                <w:rFonts w:ascii="Times New Roman" w:hAnsi="Times New Roman" w:cs="Times New Roman"/>
              </w:rPr>
            </w:pPr>
            <w:r>
              <w:rPr>
                <w:rFonts w:ascii="Times New Roman" w:hAnsi="Times New Roman" w:cs="Times New Roman"/>
              </w:rPr>
              <w:t xml:space="preserve">(-0.29, </w:t>
            </w:r>
            <w:r w:rsidR="00846E29">
              <w:rPr>
                <w:rFonts w:ascii="Times New Roman" w:hAnsi="Times New Roman" w:cs="Times New Roman"/>
              </w:rPr>
              <w:t>2.51)</w:t>
            </w:r>
          </w:p>
        </w:tc>
        <w:tc>
          <w:tcPr>
            <w:tcW w:w="1457" w:type="dxa"/>
          </w:tcPr>
          <w:p w14:paraId="48B69548" w14:textId="4890B74A" w:rsidR="00B074AB" w:rsidRDefault="0094115C" w:rsidP="007633A0">
            <w:pPr>
              <w:rPr>
                <w:rFonts w:ascii="Times New Roman" w:hAnsi="Times New Roman" w:cs="Times New Roman"/>
              </w:rPr>
            </w:pPr>
            <w:r>
              <w:rPr>
                <w:rFonts w:ascii="Times New Roman" w:hAnsi="Times New Roman" w:cs="Times New Roman"/>
              </w:rPr>
              <w:t>0.11</w:t>
            </w:r>
          </w:p>
        </w:tc>
      </w:tr>
      <w:tr w:rsidR="00B074AB" w14:paraId="57CAB51C" w14:textId="77777777" w:rsidTr="00EF35CC">
        <w:tc>
          <w:tcPr>
            <w:tcW w:w="2065" w:type="dxa"/>
          </w:tcPr>
          <w:p w14:paraId="00E49881" w14:textId="2D310A9B" w:rsidR="00B074AB" w:rsidRPr="00FD1592" w:rsidRDefault="00FD1592" w:rsidP="007633A0">
            <w:pPr>
              <w:rPr>
                <w:rFonts w:ascii="Times New Roman" w:hAnsi="Times New Roman" w:cs="Times New Roman"/>
                <w:i/>
                <w:iCs/>
              </w:rPr>
            </w:pPr>
            <w:r>
              <w:rPr>
                <w:rFonts w:ascii="Times New Roman" w:hAnsi="Times New Roman" w:cs="Times New Roman"/>
                <w:i/>
                <w:iCs/>
              </w:rPr>
              <w:t>American Indian/Alaska Native</w:t>
            </w:r>
          </w:p>
        </w:tc>
        <w:tc>
          <w:tcPr>
            <w:tcW w:w="1457" w:type="dxa"/>
          </w:tcPr>
          <w:p w14:paraId="5CBB4FEC" w14:textId="29E79072" w:rsidR="00B074AB" w:rsidRDefault="007662C6" w:rsidP="007633A0">
            <w:pPr>
              <w:rPr>
                <w:rFonts w:ascii="Times New Roman" w:hAnsi="Times New Roman" w:cs="Times New Roman"/>
              </w:rPr>
            </w:pPr>
            <w:r>
              <w:rPr>
                <w:rFonts w:ascii="Times New Roman" w:hAnsi="Times New Roman" w:cs="Times New Roman"/>
              </w:rPr>
              <w:t>1.38</w:t>
            </w:r>
            <w:r w:rsidR="00B05AC9">
              <w:rPr>
                <w:rFonts w:ascii="Times New Roman" w:hAnsi="Times New Roman" w:cs="Times New Roman"/>
              </w:rPr>
              <w:t>*</w:t>
            </w:r>
          </w:p>
        </w:tc>
        <w:tc>
          <w:tcPr>
            <w:tcW w:w="1457" w:type="dxa"/>
          </w:tcPr>
          <w:p w14:paraId="18F60062" w14:textId="68534AC1" w:rsidR="00B074AB" w:rsidRDefault="007662C6" w:rsidP="007633A0">
            <w:pPr>
              <w:rPr>
                <w:rFonts w:ascii="Times New Roman" w:hAnsi="Times New Roman" w:cs="Times New Roman"/>
              </w:rPr>
            </w:pPr>
            <w:r>
              <w:rPr>
                <w:rFonts w:ascii="Times New Roman" w:hAnsi="Times New Roman" w:cs="Times New Roman"/>
              </w:rPr>
              <w:t>2.83</w:t>
            </w:r>
          </w:p>
        </w:tc>
        <w:tc>
          <w:tcPr>
            <w:tcW w:w="1457" w:type="dxa"/>
          </w:tcPr>
          <w:p w14:paraId="307960E8" w14:textId="3FECB3DF" w:rsidR="00B074AB" w:rsidRDefault="009C7E0D" w:rsidP="007633A0">
            <w:pPr>
              <w:rPr>
                <w:rFonts w:ascii="Times New Roman" w:hAnsi="Times New Roman" w:cs="Times New Roman"/>
              </w:rPr>
            </w:pPr>
            <w:r>
              <w:rPr>
                <w:rFonts w:ascii="Times New Roman" w:hAnsi="Times New Roman" w:cs="Times New Roman"/>
              </w:rPr>
              <w:t>3.39</w:t>
            </w:r>
          </w:p>
        </w:tc>
        <w:tc>
          <w:tcPr>
            <w:tcW w:w="1457" w:type="dxa"/>
          </w:tcPr>
          <w:p w14:paraId="3B876BB0" w14:textId="75B0DF7B" w:rsidR="00B074AB" w:rsidRDefault="00DD2925" w:rsidP="007633A0">
            <w:pPr>
              <w:rPr>
                <w:rFonts w:ascii="Times New Roman" w:hAnsi="Times New Roman" w:cs="Times New Roman"/>
              </w:rPr>
            </w:pPr>
            <w:r>
              <w:rPr>
                <w:rFonts w:ascii="Times New Roman" w:hAnsi="Times New Roman" w:cs="Times New Roman"/>
              </w:rPr>
              <w:t>(</w:t>
            </w:r>
            <w:r w:rsidR="007260D8">
              <w:rPr>
                <w:rFonts w:ascii="Times New Roman" w:hAnsi="Times New Roman" w:cs="Times New Roman"/>
              </w:rPr>
              <w:t xml:space="preserve">2, </w:t>
            </w:r>
            <w:r w:rsidR="00440964">
              <w:rPr>
                <w:rFonts w:ascii="Times New Roman" w:hAnsi="Times New Roman" w:cs="Times New Roman"/>
              </w:rPr>
              <w:t>4.79)</w:t>
            </w:r>
          </w:p>
        </w:tc>
        <w:tc>
          <w:tcPr>
            <w:tcW w:w="1457" w:type="dxa"/>
          </w:tcPr>
          <w:p w14:paraId="553B1CBF" w14:textId="7AE13330" w:rsidR="00B074AB" w:rsidRDefault="00926B01" w:rsidP="007633A0">
            <w:pPr>
              <w:rPr>
                <w:rFonts w:ascii="Times New Roman" w:hAnsi="Times New Roman" w:cs="Times New Roman"/>
              </w:rPr>
            </w:pPr>
            <w:r>
              <w:rPr>
                <w:rFonts w:ascii="Times New Roman" w:hAnsi="Times New Roman" w:cs="Times New Roman"/>
              </w:rPr>
              <w:t>&lt;0.01</w:t>
            </w:r>
          </w:p>
        </w:tc>
      </w:tr>
      <w:tr w:rsidR="003D03B4" w14:paraId="2A853BF4" w14:textId="77777777" w:rsidTr="002E53F4">
        <w:tc>
          <w:tcPr>
            <w:tcW w:w="9350" w:type="dxa"/>
            <w:gridSpan w:val="6"/>
          </w:tcPr>
          <w:p w14:paraId="50D58612" w14:textId="04B9B1EC" w:rsidR="003D03B4" w:rsidRDefault="003D03B4" w:rsidP="007633A0">
            <w:pPr>
              <w:rPr>
                <w:rFonts w:ascii="Times New Roman" w:hAnsi="Times New Roman" w:cs="Times New Roman"/>
              </w:rPr>
            </w:pPr>
            <w:r>
              <w:rPr>
                <w:rFonts w:ascii="Times New Roman" w:hAnsi="Times New Roman" w:cs="Times New Roman"/>
                <w:b/>
                <w:bCs/>
              </w:rPr>
              <w:t>Age group (years)</w:t>
            </w:r>
          </w:p>
        </w:tc>
      </w:tr>
      <w:tr w:rsidR="003D03B4" w14:paraId="55AB15BF" w14:textId="77777777" w:rsidTr="00EF35CC">
        <w:tc>
          <w:tcPr>
            <w:tcW w:w="2065" w:type="dxa"/>
          </w:tcPr>
          <w:p w14:paraId="5459CA32" w14:textId="22FB3DF8" w:rsidR="003D03B4" w:rsidRDefault="00FD2498" w:rsidP="007633A0">
            <w:pPr>
              <w:rPr>
                <w:rFonts w:ascii="Times New Roman" w:hAnsi="Times New Roman" w:cs="Times New Roman"/>
                <w:i/>
                <w:iCs/>
              </w:rPr>
            </w:pPr>
            <w:r>
              <w:rPr>
                <w:rFonts w:ascii="Times New Roman" w:hAnsi="Times New Roman" w:cs="Times New Roman"/>
                <w:i/>
                <w:iCs/>
              </w:rPr>
              <w:t>0-34</w:t>
            </w:r>
          </w:p>
        </w:tc>
        <w:tc>
          <w:tcPr>
            <w:tcW w:w="1457" w:type="dxa"/>
          </w:tcPr>
          <w:p w14:paraId="13AEAFBE" w14:textId="1641E808" w:rsidR="003D03B4" w:rsidRDefault="00A40DAF" w:rsidP="007633A0">
            <w:pPr>
              <w:rPr>
                <w:rFonts w:ascii="Times New Roman" w:hAnsi="Times New Roman" w:cs="Times New Roman"/>
              </w:rPr>
            </w:pPr>
            <w:r>
              <w:rPr>
                <w:rFonts w:ascii="Times New Roman" w:hAnsi="Times New Roman" w:cs="Times New Roman"/>
              </w:rPr>
              <w:t>0.02</w:t>
            </w:r>
            <w:r w:rsidR="001018F8">
              <w:rPr>
                <w:rFonts w:ascii="Times New Roman" w:hAnsi="Times New Roman" w:cs="Times New Roman"/>
              </w:rPr>
              <w:t>*</w:t>
            </w:r>
            <w:r w:rsidR="00EF35CC" w:rsidRPr="00EF35CC">
              <w:rPr>
                <w:rFonts w:ascii="Times New Roman" w:hAnsi="Times New Roman" w:cs="Times New Roman"/>
              </w:rPr>
              <w:t>†</w:t>
            </w:r>
          </w:p>
        </w:tc>
        <w:tc>
          <w:tcPr>
            <w:tcW w:w="1457" w:type="dxa"/>
          </w:tcPr>
          <w:p w14:paraId="2F98BBC1" w14:textId="2EDD3862" w:rsidR="003D03B4" w:rsidRDefault="00A40DAF" w:rsidP="007633A0">
            <w:pPr>
              <w:rPr>
                <w:rFonts w:ascii="Times New Roman" w:hAnsi="Times New Roman" w:cs="Times New Roman"/>
              </w:rPr>
            </w:pPr>
            <w:r>
              <w:rPr>
                <w:rFonts w:ascii="Times New Roman" w:hAnsi="Times New Roman" w:cs="Times New Roman"/>
              </w:rPr>
              <w:t>0.05</w:t>
            </w:r>
            <w:r w:rsidR="00EF35CC" w:rsidRPr="00EF35CC">
              <w:rPr>
                <w:rFonts w:ascii="Times New Roman" w:hAnsi="Times New Roman" w:cs="Times New Roman"/>
              </w:rPr>
              <w:t>†</w:t>
            </w:r>
          </w:p>
        </w:tc>
        <w:tc>
          <w:tcPr>
            <w:tcW w:w="1457" w:type="dxa"/>
          </w:tcPr>
          <w:p w14:paraId="1167A9A4" w14:textId="24A588B8" w:rsidR="003D03B4" w:rsidRDefault="00D3246B" w:rsidP="007633A0">
            <w:pPr>
              <w:rPr>
                <w:rFonts w:ascii="Times New Roman" w:hAnsi="Times New Roman" w:cs="Times New Roman"/>
              </w:rPr>
            </w:pPr>
            <w:r>
              <w:rPr>
                <w:rFonts w:ascii="Times New Roman" w:hAnsi="Times New Roman" w:cs="Times New Roman"/>
              </w:rPr>
              <w:t>4.92</w:t>
            </w:r>
          </w:p>
        </w:tc>
        <w:tc>
          <w:tcPr>
            <w:tcW w:w="1457" w:type="dxa"/>
          </w:tcPr>
          <w:p w14:paraId="50E3B9D7" w14:textId="34FC237C" w:rsidR="003D03B4" w:rsidRDefault="00455191" w:rsidP="007633A0">
            <w:pPr>
              <w:rPr>
                <w:rFonts w:ascii="Times New Roman" w:hAnsi="Times New Roman" w:cs="Times New Roman"/>
              </w:rPr>
            </w:pPr>
            <w:r>
              <w:rPr>
                <w:rFonts w:ascii="Times New Roman" w:hAnsi="Times New Roman" w:cs="Times New Roman"/>
              </w:rPr>
              <w:t xml:space="preserve">(3.58, </w:t>
            </w:r>
            <w:r w:rsidR="00A70EBD">
              <w:rPr>
                <w:rFonts w:ascii="Times New Roman" w:hAnsi="Times New Roman" w:cs="Times New Roman"/>
              </w:rPr>
              <w:t>6.28)</w:t>
            </w:r>
          </w:p>
        </w:tc>
        <w:tc>
          <w:tcPr>
            <w:tcW w:w="1457" w:type="dxa"/>
          </w:tcPr>
          <w:p w14:paraId="4B5D4EF6" w14:textId="7AD6E3DF"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1CCD08E1" w14:textId="77777777" w:rsidTr="00EF35CC">
        <w:tc>
          <w:tcPr>
            <w:tcW w:w="2065" w:type="dxa"/>
          </w:tcPr>
          <w:p w14:paraId="1F6E2D2F" w14:textId="08C9318E" w:rsidR="003D03B4" w:rsidRDefault="00FD2498" w:rsidP="007633A0">
            <w:pPr>
              <w:rPr>
                <w:rFonts w:ascii="Times New Roman" w:hAnsi="Times New Roman" w:cs="Times New Roman"/>
                <w:i/>
                <w:iCs/>
              </w:rPr>
            </w:pPr>
            <w:r>
              <w:rPr>
                <w:rFonts w:ascii="Times New Roman" w:hAnsi="Times New Roman" w:cs="Times New Roman"/>
                <w:i/>
                <w:iCs/>
              </w:rPr>
              <w:t>35-64</w:t>
            </w:r>
          </w:p>
        </w:tc>
        <w:tc>
          <w:tcPr>
            <w:tcW w:w="1457" w:type="dxa"/>
          </w:tcPr>
          <w:p w14:paraId="60C83405" w14:textId="77C8E509" w:rsidR="003D03B4" w:rsidRDefault="00A40DAF" w:rsidP="007633A0">
            <w:pPr>
              <w:rPr>
                <w:rFonts w:ascii="Times New Roman" w:hAnsi="Times New Roman" w:cs="Times New Roman"/>
              </w:rPr>
            </w:pPr>
            <w:r>
              <w:rPr>
                <w:rFonts w:ascii="Times New Roman" w:hAnsi="Times New Roman" w:cs="Times New Roman"/>
              </w:rPr>
              <w:t>0.42</w:t>
            </w:r>
            <w:r w:rsidR="00EF35CC" w:rsidRPr="00EF35CC">
              <w:rPr>
                <w:rFonts w:ascii="Times New Roman" w:hAnsi="Times New Roman" w:cs="Times New Roman"/>
              </w:rPr>
              <w:t>†</w:t>
            </w:r>
          </w:p>
        </w:tc>
        <w:tc>
          <w:tcPr>
            <w:tcW w:w="1457" w:type="dxa"/>
          </w:tcPr>
          <w:p w14:paraId="7B809CBF" w14:textId="71077783" w:rsidR="003D03B4" w:rsidRDefault="00A40DAF" w:rsidP="007633A0">
            <w:pPr>
              <w:rPr>
                <w:rFonts w:ascii="Times New Roman" w:hAnsi="Times New Roman" w:cs="Times New Roman"/>
              </w:rPr>
            </w:pPr>
            <w:r>
              <w:rPr>
                <w:rFonts w:ascii="Times New Roman" w:hAnsi="Times New Roman" w:cs="Times New Roman"/>
              </w:rPr>
              <w:t>1.62</w:t>
            </w:r>
            <w:r w:rsidR="00EF35CC" w:rsidRPr="00EF35CC">
              <w:rPr>
                <w:rFonts w:ascii="Times New Roman" w:hAnsi="Times New Roman" w:cs="Times New Roman"/>
              </w:rPr>
              <w:t>†</w:t>
            </w:r>
          </w:p>
        </w:tc>
        <w:tc>
          <w:tcPr>
            <w:tcW w:w="1457" w:type="dxa"/>
          </w:tcPr>
          <w:p w14:paraId="100A5209" w14:textId="3F751F07" w:rsidR="003D03B4" w:rsidRDefault="00D3246B" w:rsidP="007633A0">
            <w:pPr>
              <w:rPr>
                <w:rFonts w:ascii="Times New Roman" w:hAnsi="Times New Roman" w:cs="Times New Roman"/>
              </w:rPr>
            </w:pPr>
            <w:r>
              <w:rPr>
                <w:rFonts w:ascii="Times New Roman" w:hAnsi="Times New Roman" w:cs="Times New Roman"/>
              </w:rPr>
              <w:t>5.9</w:t>
            </w:r>
          </w:p>
        </w:tc>
        <w:tc>
          <w:tcPr>
            <w:tcW w:w="1457" w:type="dxa"/>
          </w:tcPr>
          <w:p w14:paraId="76F9E67A" w14:textId="4FC7049F" w:rsidR="003D03B4" w:rsidRDefault="003D7E38" w:rsidP="007633A0">
            <w:pPr>
              <w:rPr>
                <w:rFonts w:ascii="Times New Roman" w:hAnsi="Times New Roman" w:cs="Times New Roman"/>
              </w:rPr>
            </w:pPr>
            <w:r>
              <w:rPr>
                <w:rFonts w:ascii="Times New Roman" w:hAnsi="Times New Roman" w:cs="Times New Roman"/>
              </w:rPr>
              <w:t xml:space="preserve">(5.34, </w:t>
            </w:r>
            <w:r w:rsidR="00925675">
              <w:rPr>
                <w:rFonts w:ascii="Times New Roman" w:hAnsi="Times New Roman" w:cs="Times New Roman"/>
              </w:rPr>
              <w:t>6.47)</w:t>
            </w:r>
          </w:p>
        </w:tc>
        <w:tc>
          <w:tcPr>
            <w:tcW w:w="1457" w:type="dxa"/>
          </w:tcPr>
          <w:p w14:paraId="6C0BD3E6" w14:textId="20F0E464"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4C1102F3" w14:textId="77777777" w:rsidTr="00EF35CC">
        <w:tc>
          <w:tcPr>
            <w:tcW w:w="2065" w:type="dxa"/>
          </w:tcPr>
          <w:p w14:paraId="00DA6FFE" w14:textId="6073569D" w:rsidR="003D03B4" w:rsidRDefault="00FD2498" w:rsidP="007633A0">
            <w:pPr>
              <w:rPr>
                <w:rFonts w:ascii="Times New Roman" w:hAnsi="Times New Roman" w:cs="Times New Roman"/>
                <w:i/>
                <w:iCs/>
              </w:rPr>
            </w:pPr>
            <w:r>
              <w:rPr>
                <w:rFonts w:ascii="Times New Roman" w:hAnsi="Times New Roman" w:cs="Times New Roman"/>
                <w:i/>
                <w:iCs/>
              </w:rPr>
              <w:t>65+</w:t>
            </w:r>
          </w:p>
        </w:tc>
        <w:tc>
          <w:tcPr>
            <w:tcW w:w="1457" w:type="dxa"/>
          </w:tcPr>
          <w:p w14:paraId="570704FD" w14:textId="4680D659" w:rsidR="003D03B4" w:rsidRDefault="00A40DAF" w:rsidP="007633A0">
            <w:pPr>
              <w:rPr>
                <w:rFonts w:ascii="Times New Roman" w:hAnsi="Times New Roman" w:cs="Times New Roman"/>
              </w:rPr>
            </w:pPr>
            <w:r>
              <w:rPr>
                <w:rFonts w:ascii="Times New Roman" w:hAnsi="Times New Roman" w:cs="Times New Roman"/>
              </w:rPr>
              <w:t>6.27</w:t>
            </w:r>
            <w:r w:rsidR="00EF35CC" w:rsidRPr="00EF35CC">
              <w:rPr>
                <w:rFonts w:ascii="Times New Roman" w:hAnsi="Times New Roman" w:cs="Times New Roman"/>
              </w:rPr>
              <w:t>†</w:t>
            </w:r>
          </w:p>
        </w:tc>
        <w:tc>
          <w:tcPr>
            <w:tcW w:w="1457" w:type="dxa"/>
          </w:tcPr>
          <w:p w14:paraId="43575413" w14:textId="57ABF49D" w:rsidR="003D03B4" w:rsidRDefault="00A40DAF" w:rsidP="007633A0">
            <w:pPr>
              <w:rPr>
                <w:rFonts w:ascii="Times New Roman" w:hAnsi="Times New Roman" w:cs="Times New Roman"/>
              </w:rPr>
            </w:pPr>
            <w:r>
              <w:rPr>
                <w:rFonts w:ascii="Times New Roman" w:hAnsi="Times New Roman" w:cs="Times New Roman"/>
              </w:rPr>
              <w:t>12.22</w:t>
            </w:r>
            <w:r w:rsidR="00EF35CC" w:rsidRPr="00EF35CC">
              <w:rPr>
                <w:rFonts w:ascii="Times New Roman" w:hAnsi="Times New Roman" w:cs="Times New Roman"/>
              </w:rPr>
              <w:t>†</w:t>
            </w:r>
          </w:p>
        </w:tc>
        <w:tc>
          <w:tcPr>
            <w:tcW w:w="1457" w:type="dxa"/>
          </w:tcPr>
          <w:p w14:paraId="08412D01" w14:textId="7C37BE91" w:rsidR="003D03B4" w:rsidRDefault="008A40CB" w:rsidP="007633A0">
            <w:pPr>
              <w:rPr>
                <w:rFonts w:ascii="Times New Roman" w:hAnsi="Times New Roman" w:cs="Times New Roman"/>
              </w:rPr>
            </w:pPr>
            <w:r>
              <w:rPr>
                <w:rFonts w:ascii="Times New Roman" w:hAnsi="Times New Roman" w:cs="Times New Roman"/>
              </w:rPr>
              <w:t>2.18</w:t>
            </w:r>
          </w:p>
        </w:tc>
        <w:tc>
          <w:tcPr>
            <w:tcW w:w="1457" w:type="dxa"/>
          </w:tcPr>
          <w:p w14:paraId="47683982" w14:textId="60AB6698" w:rsidR="003D03B4" w:rsidRDefault="000067A2" w:rsidP="007633A0">
            <w:pPr>
              <w:rPr>
                <w:rFonts w:ascii="Times New Roman" w:hAnsi="Times New Roman" w:cs="Times New Roman"/>
              </w:rPr>
            </w:pPr>
            <w:r>
              <w:rPr>
                <w:rFonts w:ascii="Times New Roman" w:hAnsi="Times New Roman" w:cs="Times New Roman"/>
              </w:rPr>
              <w:t>(</w:t>
            </w:r>
            <w:r w:rsidR="003A7CDC">
              <w:rPr>
                <w:rFonts w:ascii="Times New Roman" w:hAnsi="Times New Roman" w:cs="Times New Roman"/>
              </w:rPr>
              <w:t xml:space="preserve">1.51, </w:t>
            </w:r>
            <w:r w:rsidR="00CF153D">
              <w:rPr>
                <w:rFonts w:ascii="Times New Roman" w:hAnsi="Times New Roman" w:cs="Times New Roman"/>
              </w:rPr>
              <w:t>2.85)</w:t>
            </w:r>
          </w:p>
        </w:tc>
        <w:tc>
          <w:tcPr>
            <w:tcW w:w="1457" w:type="dxa"/>
          </w:tcPr>
          <w:p w14:paraId="04730845" w14:textId="547685E7" w:rsidR="003D03B4" w:rsidRDefault="00246150" w:rsidP="007633A0">
            <w:pPr>
              <w:rPr>
                <w:rFonts w:ascii="Times New Roman" w:hAnsi="Times New Roman" w:cs="Times New Roman"/>
              </w:rPr>
            </w:pPr>
            <w:r>
              <w:rPr>
                <w:rFonts w:ascii="Times New Roman" w:hAnsi="Times New Roman" w:cs="Times New Roman"/>
              </w:rPr>
              <w:t>&lt;0.01</w:t>
            </w:r>
          </w:p>
        </w:tc>
      </w:tr>
    </w:tbl>
    <w:p w14:paraId="27436A6A" w14:textId="5C5F8AD6" w:rsidR="00E876A5" w:rsidRPr="00C40BBA" w:rsidRDefault="009B6626" w:rsidP="00C40BBA">
      <w:pPr>
        <w:spacing w:after="0" w:line="240" w:lineRule="auto"/>
        <w:rPr>
          <w:rFonts w:ascii="Times New Roman" w:hAnsi="Times New Roman" w:cs="Times New Roman"/>
        </w:rPr>
      </w:pPr>
      <w:r>
        <w:rPr>
          <w:rFonts w:ascii="Times New Roman" w:hAnsi="Times New Roman" w:cs="Times New Roman"/>
        </w:rPr>
        <w:t xml:space="preserve">AAMR = age-adjusted mortality rate. APC = </w:t>
      </w:r>
      <w:r w:rsidR="00D55753">
        <w:rPr>
          <w:rFonts w:ascii="Times New Roman" w:hAnsi="Times New Roman" w:cs="Times New Roman"/>
        </w:rPr>
        <w:t xml:space="preserve">annual percent change. </w:t>
      </w:r>
      <w:r w:rsidR="00C40BBA" w:rsidRPr="00C40BBA">
        <w:rPr>
          <w:rFonts w:ascii="Times New Roman" w:hAnsi="Times New Roman" w:cs="Times New Roman"/>
        </w:rPr>
        <w:t>*</w:t>
      </w:r>
      <w:r w:rsidR="00C40BBA">
        <w:rPr>
          <w:rFonts w:ascii="Times New Roman" w:hAnsi="Times New Roman" w:cs="Times New Roman"/>
        </w:rPr>
        <w:t xml:space="preserve"> </w:t>
      </w:r>
      <w:r w:rsidR="00FD3A61">
        <w:rPr>
          <w:rFonts w:ascii="Times New Roman" w:hAnsi="Times New Roman" w:cs="Times New Roman"/>
        </w:rPr>
        <w:t>Indicates</w:t>
      </w:r>
      <w:r w:rsidR="00C40BBA">
        <w:rPr>
          <w:rFonts w:ascii="Times New Roman" w:hAnsi="Times New Roman" w:cs="Times New Roman"/>
        </w:rPr>
        <w:t xml:space="preserve"> </w:t>
      </w:r>
      <w:r w:rsidR="00990CC0">
        <w:rPr>
          <w:rFonts w:ascii="Times New Roman" w:hAnsi="Times New Roman" w:cs="Times New Roman"/>
        </w:rPr>
        <w:t xml:space="preserve">that value is from 2000 due to value from 1999 being unavailable. </w:t>
      </w:r>
      <w:r w:rsidR="00FD3A61" w:rsidRPr="00EF35CC">
        <w:rPr>
          <w:rFonts w:ascii="Times New Roman" w:hAnsi="Times New Roman" w:cs="Times New Roman"/>
        </w:rPr>
        <w:t>†</w:t>
      </w:r>
      <w:r w:rsidR="00FD3A61">
        <w:rPr>
          <w:rFonts w:ascii="Times New Roman" w:hAnsi="Times New Roman" w:cs="Times New Roman"/>
        </w:rPr>
        <w:t xml:space="preserve"> Indicates that </w:t>
      </w:r>
      <w:r w:rsidR="00DC037A">
        <w:rPr>
          <w:rFonts w:ascii="Times New Roman" w:hAnsi="Times New Roman" w:cs="Times New Roman"/>
        </w:rPr>
        <w:t xml:space="preserve">value is crude rate </w:t>
      </w:r>
      <w:r w:rsidR="002B6BCB">
        <w:rPr>
          <w:rFonts w:ascii="Times New Roman" w:hAnsi="Times New Roman" w:cs="Times New Roman"/>
        </w:rPr>
        <w:t xml:space="preserve">because age-adjusted mortality </w:t>
      </w:r>
      <w:r w:rsidR="00973EB0">
        <w:rPr>
          <w:rFonts w:ascii="Times New Roman" w:hAnsi="Times New Roman" w:cs="Times New Roman"/>
        </w:rPr>
        <w:t>rates are unavailable for age groups.</w:t>
      </w:r>
      <w:r w:rsidR="00397E13">
        <w:rPr>
          <w:rFonts w:ascii="Times New Roman" w:hAnsi="Times New Roman" w:cs="Times New Roman"/>
        </w:rPr>
        <w:t xml:space="preserve"> </w:t>
      </w:r>
      <w:bookmarkStart w:id="1" w:name="_Hlk198452755"/>
      <w:r w:rsidR="000800F9">
        <w:rPr>
          <w:rFonts w:ascii="Times New Roman" w:hAnsi="Times New Roman" w:cs="Times New Roman"/>
        </w:rPr>
        <w:t>Linear regression was used to determine all p-values.</w:t>
      </w:r>
    </w:p>
    <w:bookmarkEnd w:id="1"/>
    <w:p w14:paraId="00D22D16" w14:textId="77777777"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0ED6BBDE" w14:textId="4701758B"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Table 3. </w:t>
      </w:r>
      <w:r w:rsidR="00F83622">
        <w:rPr>
          <w:rFonts w:ascii="Times New Roman" w:hAnsi="Times New Roman" w:cs="Times New Roman"/>
          <w:b/>
          <w:bCs/>
        </w:rPr>
        <w:t xml:space="preserve">Age-adjusted mortality rates </w:t>
      </w:r>
      <w:r w:rsidR="0067487F">
        <w:rPr>
          <w:rFonts w:ascii="Times New Roman" w:hAnsi="Times New Roman" w:cs="Times New Roman"/>
          <w:b/>
          <w:bCs/>
        </w:rPr>
        <w:t xml:space="preserve">and annual percent changes </w:t>
      </w:r>
      <w:r w:rsidR="00491321">
        <w:rPr>
          <w:rFonts w:ascii="Times New Roman" w:hAnsi="Times New Roman" w:cs="Times New Roman"/>
          <w:b/>
          <w:bCs/>
        </w:rPr>
        <w:t xml:space="preserve">for osteomyelitis by comorbidity.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46711" w14:paraId="48B26F3E" w14:textId="77777777">
        <w:tc>
          <w:tcPr>
            <w:tcW w:w="1558" w:type="dxa"/>
          </w:tcPr>
          <w:p w14:paraId="5C6DF1DC" w14:textId="57ECE83C" w:rsidR="00746711" w:rsidRDefault="00AD21BB" w:rsidP="00746711">
            <w:pPr>
              <w:rPr>
                <w:rFonts w:ascii="Times New Roman" w:hAnsi="Times New Roman" w:cs="Times New Roman"/>
              </w:rPr>
            </w:pPr>
            <w:r>
              <w:rPr>
                <w:rFonts w:ascii="Times New Roman" w:hAnsi="Times New Roman" w:cs="Times New Roman"/>
                <w:b/>
                <w:bCs/>
              </w:rPr>
              <w:t>Comorbidity</w:t>
            </w:r>
          </w:p>
        </w:tc>
        <w:tc>
          <w:tcPr>
            <w:tcW w:w="1558" w:type="dxa"/>
          </w:tcPr>
          <w:p w14:paraId="00E46C07" w14:textId="0A816237" w:rsidR="00746711" w:rsidRDefault="00746711" w:rsidP="00746711">
            <w:pPr>
              <w:rPr>
                <w:rFonts w:ascii="Times New Roman" w:hAnsi="Times New Roman" w:cs="Times New Roman"/>
              </w:rPr>
            </w:pPr>
            <w:r>
              <w:rPr>
                <w:rFonts w:ascii="Times New Roman" w:hAnsi="Times New Roman" w:cs="Times New Roman"/>
                <w:b/>
                <w:bCs/>
              </w:rPr>
              <w:t>1999 AAMR</w:t>
            </w:r>
          </w:p>
        </w:tc>
        <w:tc>
          <w:tcPr>
            <w:tcW w:w="1558" w:type="dxa"/>
          </w:tcPr>
          <w:p w14:paraId="5610F99F" w14:textId="20A195A6" w:rsidR="00746711" w:rsidRDefault="00746711" w:rsidP="00746711">
            <w:pPr>
              <w:rPr>
                <w:rFonts w:ascii="Times New Roman" w:hAnsi="Times New Roman" w:cs="Times New Roman"/>
              </w:rPr>
            </w:pPr>
            <w:r>
              <w:rPr>
                <w:rFonts w:ascii="Times New Roman" w:hAnsi="Times New Roman" w:cs="Times New Roman"/>
                <w:b/>
                <w:bCs/>
              </w:rPr>
              <w:t>2020 AAMR</w:t>
            </w:r>
          </w:p>
        </w:tc>
        <w:tc>
          <w:tcPr>
            <w:tcW w:w="1558" w:type="dxa"/>
          </w:tcPr>
          <w:p w14:paraId="644521A0" w14:textId="71F6C796" w:rsidR="00746711" w:rsidRDefault="00746711" w:rsidP="00746711">
            <w:pPr>
              <w:rPr>
                <w:rFonts w:ascii="Times New Roman" w:hAnsi="Times New Roman" w:cs="Times New Roman"/>
              </w:rPr>
            </w:pPr>
            <w:r>
              <w:rPr>
                <w:rFonts w:ascii="Times New Roman" w:hAnsi="Times New Roman" w:cs="Times New Roman"/>
                <w:b/>
                <w:bCs/>
              </w:rPr>
              <w:t>APC (%)</w:t>
            </w:r>
          </w:p>
        </w:tc>
        <w:tc>
          <w:tcPr>
            <w:tcW w:w="1559" w:type="dxa"/>
          </w:tcPr>
          <w:p w14:paraId="4B27ECC3" w14:textId="2353ADDF" w:rsidR="00746711" w:rsidRDefault="00746711" w:rsidP="00746711">
            <w:pPr>
              <w:rPr>
                <w:rFonts w:ascii="Times New Roman" w:hAnsi="Times New Roman" w:cs="Times New Roman"/>
              </w:rPr>
            </w:pPr>
            <w:r>
              <w:rPr>
                <w:rFonts w:ascii="Times New Roman" w:hAnsi="Times New Roman" w:cs="Times New Roman"/>
                <w:b/>
                <w:bCs/>
              </w:rPr>
              <w:t>95% CI</w:t>
            </w:r>
          </w:p>
        </w:tc>
        <w:tc>
          <w:tcPr>
            <w:tcW w:w="1559" w:type="dxa"/>
          </w:tcPr>
          <w:p w14:paraId="55B2D56C" w14:textId="5C41F889" w:rsidR="00746711" w:rsidRDefault="00746711" w:rsidP="00746711">
            <w:pPr>
              <w:rPr>
                <w:rFonts w:ascii="Times New Roman" w:hAnsi="Times New Roman" w:cs="Times New Roman"/>
              </w:rPr>
            </w:pPr>
            <w:r>
              <w:rPr>
                <w:rFonts w:ascii="Times New Roman" w:hAnsi="Times New Roman" w:cs="Times New Roman"/>
                <w:b/>
                <w:bCs/>
              </w:rPr>
              <w:t>p-value</w:t>
            </w:r>
          </w:p>
        </w:tc>
      </w:tr>
      <w:tr w:rsidR="00746711" w14:paraId="28448097" w14:textId="77777777">
        <w:tc>
          <w:tcPr>
            <w:tcW w:w="1558" w:type="dxa"/>
          </w:tcPr>
          <w:p w14:paraId="006283A8" w14:textId="16DF9616" w:rsidR="00746711" w:rsidRDefault="006D22C5" w:rsidP="00746711">
            <w:pPr>
              <w:rPr>
                <w:rFonts w:ascii="Times New Roman" w:hAnsi="Times New Roman" w:cs="Times New Roman"/>
              </w:rPr>
            </w:pPr>
            <w:r>
              <w:rPr>
                <w:rFonts w:ascii="Times New Roman" w:hAnsi="Times New Roman" w:cs="Times New Roman"/>
              </w:rPr>
              <w:t>Diabetes</w:t>
            </w:r>
          </w:p>
        </w:tc>
        <w:tc>
          <w:tcPr>
            <w:tcW w:w="1558" w:type="dxa"/>
          </w:tcPr>
          <w:p w14:paraId="5E61673F" w14:textId="2A350831" w:rsidR="00746711" w:rsidRDefault="00374529" w:rsidP="00746711">
            <w:pPr>
              <w:rPr>
                <w:rFonts w:ascii="Times New Roman" w:hAnsi="Times New Roman" w:cs="Times New Roman"/>
              </w:rPr>
            </w:pPr>
            <w:r>
              <w:rPr>
                <w:rFonts w:ascii="Times New Roman" w:hAnsi="Times New Roman" w:cs="Times New Roman"/>
              </w:rPr>
              <w:t>0.28</w:t>
            </w:r>
          </w:p>
        </w:tc>
        <w:tc>
          <w:tcPr>
            <w:tcW w:w="1558" w:type="dxa"/>
          </w:tcPr>
          <w:p w14:paraId="59C2C3F6" w14:textId="0D8164AC" w:rsidR="00746711" w:rsidRDefault="00374529" w:rsidP="00746711">
            <w:pPr>
              <w:rPr>
                <w:rFonts w:ascii="Times New Roman" w:hAnsi="Times New Roman" w:cs="Times New Roman"/>
              </w:rPr>
            </w:pPr>
            <w:r>
              <w:rPr>
                <w:rFonts w:ascii="Times New Roman" w:hAnsi="Times New Roman" w:cs="Times New Roman"/>
              </w:rPr>
              <w:t>0.66</w:t>
            </w:r>
          </w:p>
        </w:tc>
        <w:tc>
          <w:tcPr>
            <w:tcW w:w="1558" w:type="dxa"/>
          </w:tcPr>
          <w:p w14:paraId="1FE4A80F" w14:textId="0E301872" w:rsidR="00746711" w:rsidRDefault="00C41DC5" w:rsidP="00746711">
            <w:pPr>
              <w:rPr>
                <w:rFonts w:ascii="Times New Roman" w:hAnsi="Times New Roman" w:cs="Times New Roman"/>
              </w:rPr>
            </w:pPr>
            <w:r>
              <w:rPr>
                <w:rFonts w:ascii="Times New Roman" w:hAnsi="Times New Roman" w:cs="Times New Roman"/>
              </w:rPr>
              <w:t>2.85</w:t>
            </w:r>
          </w:p>
        </w:tc>
        <w:tc>
          <w:tcPr>
            <w:tcW w:w="1559" w:type="dxa"/>
          </w:tcPr>
          <w:p w14:paraId="22100C4F" w14:textId="24837292" w:rsidR="00746711" w:rsidRDefault="00C41DC5" w:rsidP="00746711">
            <w:pPr>
              <w:rPr>
                <w:rFonts w:ascii="Times New Roman" w:hAnsi="Times New Roman" w:cs="Times New Roman"/>
              </w:rPr>
            </w:pPr>
            <w:r>
              <w:rPr>
                <w:rFonts w:ascii="Times New Roman" w:hAnsi="Times New Roman" w:cs="Times New Roman"/>
              </w:rPr>
              <w:t>(1.97, 3.74)</w:t>
            </w:r>
          </w:p>
        </w:tc>
        <w:tc>
          <w:tcPr>
            <w:tcW w:w="1559" w:type="dxa"/>
          </w:tcPr>
          <w:p w14:paraId="5CB509C4" w14:textId="3D33FE4B"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794F4A95" w14:textId="77777777">
        <w:tc>
          <w:tcPr>
            <w:tcW w:w="1558" w:type="dxa"/>
          </w:tcPr>
          <w:p w14:paraId="6705F945" w14:textId="0525294F" w:rsidR="00746711" w:rsidRDefault="00056DA8" w:rsidP="00746711">
            <w:pPr>
              <w:rPr>
                <w:rFonts w:ascii="Times New Roman" w:hAnsi="Times New Roman" w:cs="Times New Roman"/>
              </w:rPr>
            </w:pPr>
            <w:r>
              <w:rPr>
                <w:rFonts w:ascii="Times New Roman" w:hAnsi="Times New Roman" w:cs="Times New Roman"/>
              </w:rPr>
              <w:t>Non-pressure foot ulcer</w:t>
            </w:r>
          </w:p>
        </w:tc>
        <w:tc>
          <w:tcPr>
            <w:tcW w:w="1558" w:type="dxa"/>
          </w:tcPr>
          <w:p w14:paraId="6B38B2CA" w14:textId="59CFBECC" w:rsidR="00746711" w:rsidRDefault="007E36E3" w:rsidP="00746711">
            <w:pPr>
              <w:rPr>
                <w:rFonts w:ascii="Times New Roman" w:hAnsi="Times New Roman" w:cs="Times New Roman"/>
              </w:rPr>
            </w:pPr>
            <w:r>
              <w:rPr>
                <w:rFonts w:ascii="Times New Roman" w:hAnsi="Times New Roman" w:cs="Times New Roman"/>
              </w:rPr>
              <w:t>0</w:t>
            </w:r>
          </w:p>
        </w:tc>
        <w:tc>
          <w:tcPr>
            <w:tcW w:w="1558" w:type="dxa"/>
          </w:tcPr>
          <w:p w14:paraId="792FF0B5" w14:textId="32027B86" w:rsidR="00746711" w:rsidRDefault="007E36E3" w:rsidP="00746711">
            <w:pPr>
              <w:rPr>
                <w:rFonts w:ascii="Times New Roman" w:hAnsi="Times New Roman" w:cs="Times New Roman"/>
              </w:rPr>
            </w:pPr>
            <w:r>
              <w:rPr>
                <w:rFonts w:ascii="Times New Roman" w:hAnsi="Times New Roman" w:cs="Times New Roman"/>
              </w:rPr>
              <w:t>0.01</w:t>
            </w:r>
          </w:p>
        </w:tc>
        <w:tc>
          <w:tcPr>
            <w:tcW w:w="1558" w:type="dxa"/>
          </w:tcPr>
          <w:p w14:paraId="3F323D39" w14:textId="68C39367" w:rsidR="00746711" w:rsidRDefault="00C41DC5" w:rsidP="00746711">
            <w:pPr>
              <w:rPr>
                <w:rFonts w:ascii="Times New Roman" w:hAnsi="Times New Roman" w:cs="Times New Roman"/>
              </w:rPr>
            </w:pPr>
            <w:r>
              <w:rPr>
                <w:rFonts w:ascii="Times New Roman" w:hAnsi="Times New Roman" w:cs="Times New Roman"/>
              </w:rPr>
              <w:t>0.71</w:t>
            </w:r>
          </w:p>
        </w:tc>
        <w:tc>
          <w:tcPr>
            <w:tcW w:w="1559" w:type="dxa"/>
          </w:tcPr>
          <w:p w14:paraId="05639C16" w14:textId="42509FA5" w:rsidR="00746711" w:rsidRDefault="00C41DC5" w:rsidP="00746711">
            <w:pPr>
              <w:rPr>
                <w:rFonts w:ascii="Times New Roman" w:hAnsi="Times New Roman" w:cs="Times New Roman"/>
              </w:rPr>
            </w:pPr>
            <w:r>
              <w:rPr>
                <w:rFonts w:ascii="Times New Roman" w:hAnsi="Times New Roman" w:cs="Times New Roman"/>
              </w:rPr>
              <w:t>(-0.5, 1.94)</w:t>
            </w:r>
          </w:p>
        </w:tc>
        <w:tc>
          <w:tcPr>
            <w:tcW w:w="1559" w:type="dxa"/>
          </w:tcPr>
          <w:p w14:paraId="5967AC71" w14:textId="4F76ABB1" w:rsidR="00746711" w:rsidRDefault="00A62ADD" w:rsidP="00746711">
            <w:pPr>
              <w:rPr>
                <w:rFonts w:ascii="Times New Roman" w:hAnsi="Times New Roman" w:cs="Times New Roman"/>
              </w:rPr>
            </w:pPr>
            <w:r>
              <w:rPr>
                <w:rFonts w:ascii="Times New Roman" w:hAnsi="Times New Roman" w:cs="Times New Roman"/>
              </w:rPr>
              <w:t>0.23</w:t>
            </w:r>
          </w:p>
        </w:tc>
      </w:tr>
      <w:tr w:rsidR="00746711" w14:paraId="08FE3D82" w14:textId="77777777">
        <w:tc>
          <w:tcPr>
            <w:tcW w:w="1558" w:type="dxa"/>
          </w:tcPr>
          <w:p w14:paraId="71ED26AB" w14:textId="1BA334C2" w:rsidR="00746711" w:rsidRDefault="006D22C5" w:rsidP="00746711">
            <w:pPr>
              <w:rPr>
                <w:rFonts w:ascii="Times New Roman" w:hAnsi="Times New Roman" w:cs="Times New Roman"/>
              </w:rPr>
            </w:pPr>
            <w:r>
              <w:rPr>
                <w:rFonts w:ascii="Times New Roman" w:hAnsi="Times New Roman" w:cs="Times New Roman"/>
              </w:rPr>
              <w:t>Peripheral vascular disease</w:t>
            </w:r>
          </w:p>
        </w:tc>
        <w:tc>
          <w:tcPr>
            <w:tcW w:w="1558" w:type="dxa"/>
          </w:tcPr>
          <w:p w14:paraId="31F16795" w14:textId="0DB96F09" w:rsidR="00746711" w:rsidRDefault="007E36E3" w:rsidP="00746711">
            <w:pPr>
              <w:rPr>
                <w:rFonts w:ascii="Times New Roman" w:hAnsi="Times New Roman" w:cs="Times New Roman"/>
              </w:rPr>
            </w:pPr>
            <w:r>
              <w:rPr>
                <w:rFonts w:ascii="Times New Roman" w:hAnsi="Times New Roman" w:cs="Times New Roman"/>
              </w:rPr>
              <w:t>0.09</w:t>
            </w:r>
          </w:p>
        </w:tc>
        <w:tc>
          <w:tcPr>
            <w:tcW w:w="1558" w:type="dxa"/>
          </w:tcPr>
          <w:p w14:paraId="151F838B" w14:textId="666C58D1" w:rsidR="00746711" w:rsidRDefault="007E36E3" w:rsidP="00746711">
            <w:pPr>
              <w:rPr>
                <w:rFonts w:ascii="Times New Roman" w:hAnsi="Times New Roman" w:cs="Times New Roman"/>
              </w:rPr>
            </w:pPr>
            <w:r>
              <w:rPr>
                <w:rFonts w:ascii="Times New Roman" w:hAnsi="Times New Roman" w:cs="Times New Roman"/>
              </w:rPr>
              <w:t>0.22</w:t>
            </w:r>
          </w:p>
        </w:tc>
        <w:tc>
          <w:tcPr>
            <w:tcW w:w="1558" w:type="dxa"/>
          </w:tcPr>
          <w:p w14:paraId="750618C0" w14:textId="32A0FA81" w:rsidR="00746711" w:rsidRDefault="00C41DC5" w:rsidP="00746711">
            <w:pPr>
              <w:rPr>
                <w:rFonts w:ascii="Times New Roman" w:hAnsi="Times New Roman" w:cs="Times New Roman"/>
              </w:rPr>
            </w:pPr>
            <w:r>
              <w:rPr>
                <w:rFonts w:ascii="Times New Roman" w:hAnsi="Times New Roman" w:cs="Times New Roman"/>
              </w:rPr>
              <w:t>2.87</w:t>
            </w:r>
          </w:p>
        </w:tc>
        <w:tc>
          <w:tcPr>
            <w:tcW w:w="1559" w:type="dxa"/>
          </w:tcPr>
          <w:p w14:paraId="05F072DE" w14:textId="4D567BB9" w:rsidR="00746711" w:rsidRDefault="00C41DC5" w:rsidP="00746711">
            <w:pPr>
              <w:rPr>
                <w:rFonts w:ascii="Times New Roman" w:hAnsi="Times New Roman" w:cs="Times New Roman"/>
              </w:rPr>
            </w:pPr>
            <w:r>
              <w:rPr>
                <w:rFonts w:ascii="Times New Roman" w:hAnsi="Times New Roman" w:cs="Times New Roman"/>
              </w:rPr>
              <w:t>(1.68, 4.08)</w:t>
            </w:r>
          </w:p>
        </w:tc>
        <w:tc>
          <w:tcPr>
            <w:tcW w:w="1559" w:type="dxa"/>
          </w:tcPr>
          <w:p w14:paraId="74735E86" w14:textId="5AB12B2F"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2F8C60B0" w14:textId="77777777">
        <w:tc>
          <w:tcPr>
            <w:tcW w:w="1558" w:type="dxa"/>
          </w:tcPr>
          <w:p w14:paraId="1C8A5D40" w14:textId="24D7DF99" w:rsidR="00746711" w:rsidRDefault="006D22C5" w:rsidP="00746711">
            <w:pPr>
              <w:rPr>
                <w:rFonts w:ascii="Times New Roman" w:hAnsi="Times New Roman" w:cs="Times New Roman"/>
              </w:rPr>
            </w:pPr>
            <w:r>
              <w:rPr>
                <w:rFonts w:ascii="Times New Roman" w:hAnsi="Times New Roman" w:cs="Times New Roman"/>
              </w:rPr>
              <w:t>Trauma</w:t>
            </w:r>
          </w:p>
        </w:tc>
        <w:tc>
          <w:tcPr>
            <w:tcW w:w="1558" w:type="dxa"/>
          </w:tcPr>
          <w:p w14:paraId="03281C7F" w14:textId="408682EC" w:rsidR="00746711" w:rsidRDefault="00C13A18" w:rsidP="00746711">
            <w:pPr>
              <w:rPr>
                <w:rFonts w:ascii="Times New Roman" w:hAnsi="Times New Roman" w:cs="Times New Roman"/>
              </w:rPr>
            </w:pPr>
            <w:r>
              <w:rPr>
                <w:rFonts w:ascii="Times New Roman" w:hAnsi="Times New Roman" w:cs="Times New Roman"/>
              </w:rPr>
              <w:t>0.02</w:t>
            </w:r>
          </w:p>
        </w:tc>
        <w:tc>
          <w:tcPr>
            <w:tcW w:w="1558" w:type="dxa"/>
          </w:tcPr>
          <w:p w14:paraId="34D9E91D" w14:textId="11F61114" w:rsidR="00746711" w:rsidRDefault="00C13A18" w:rsidP="00746711">
            <w:pPr>
              <w:rPr>
                <w:rFonts w:ascii="Times New Roman" w:hAnsi="Times New Roman" w:cs="Times New Roman"/>
              </w:rPr>
            </w:pPr>
            <w:r>
              <w:rPr>
                <w:rFonts w:ascii="Times New Roman" w:hAnsi="Times New Roman" w:cs="Times New Roman"/>
              </w:rPr>
              <w:t>0.07</w:t>
            </w:r>
          </w:p>
        </w:tc>
        <w:tc>
          <w:tcPr>
            <w:tcW w:w="1558" w:type="dxa"/>
          </w:tcPr>
          <w:p w14:paraId="26D0C120" w14:textId="5D742AD6" w:rsidR="00746711" w:rsidRDefault="00B00459" w:rsidP="00746711">
            <w:pPr>
              <w:rPr>
                <w:rFonts w:ascii="Times New Roman" w:hAnsi="Times New Roman" w:cs="Times New Roman"/>
              </w:rPr>
            </w:pPr>
            <w:r>
              <w:rPr>
                <w:rFonts w:ascii="Times New Roman" w:hAnsi="Times New Roman" w:cs="Times New Roman"/>
              </w:rPr>
              <w:t>5.</w:t>
            </w:r>
            <w:r w:rsidR="00A42C73">
              <w:rPr>
                <w:rFonts w:ascii="Times New Roman" w:hAnsi="Times New Roman" w:cs="Times New Roman"/>
              </w:rPr>
              <w:t>97</w:t>
            </w:r>
          </w:p>
        </w:tc>
        <w:tc>
          <w:tcPr>
            <w:tcW w:w="1559" w:type="dxa"/>
          </w:tcPr>
          <w:p w14:paraId="318DACF6" w14:textId="30C1FEFF" w:rsidR="00746711" w:rsidRDefault="00A42C73" w:rsidP="00746711">
            <w:pPr>
              <w:rPr>
                <w:rFonts w:ascii="Times New Roman" w:hAnsi="Times New Roman" w:cs="Times New Roman"/>
              </w:rPr>
            </w:pPr>
            <w:r>
              <w:rPr>
                <w:rFonts w:ascii="Times New Roman" w:hAnsi="Times New Roman" w:cs="Times New Roman"/>
              </w:rPr>
              <w:t xml:space="preserve">(3.96, </w:t>
            </w:r>
            <w:r w:rsidR="005E6B62">
              <w:rPr>
                <w:rFonts w:ascii="Times New Roman" w:hAnsi="Times New Roman" w:cs="Times New Roman"/>
              </w:rPr>
              <w:t>8.03)</w:t>
            </w:r>
          </w:p>
        </w:tc>
        <w:tc>
          <w:tcPr>
            <w:tcW w:w="1559" w:type="dxa"/>
          </w:tcPr>
          <w:p w14:paraId="23312605" w14:textId="3BCF3B8B"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0BBFB458" w14:textId="77777777">
        <w:tc>
          <w:tcPr>
            <w:tcW w:w="1558" w:type="dxa"/>
          </w:tcPr>
          <w:p w14:paraId="376615BB" w14:textId="733EA481" w:rsidR="00746711" w:rsidRDefault="006D22C5" w:rsidP="00746711">
            <w:pPr>
              <w:rPr>
                <w:rFonts w:ascii="Times New Roman" w:hAnsi="Times New Roman" w:cs="Times New Roman"/>
              </w:rPr>
            </w:pPr>
            <w:r>
              <w:rPr>
                <w:rFonts w:ascii="Times New Roman" w:hAnsi="Times New Roman" w:cs="Times New Roman"/>
              </w:rPr>
              <w:t>De</w:t>
            </w:r>
            <w:r w:rsidR="00195299">
              <w:rPr>
                <w:rFonts w:ascii="Times New Roman" w:hAnsi="Times New Roman" w:cs="Times New Roman"/>
              </w:rPr>
              <w:t>cubitus</w:t>
            </w:r>
            <w:r>
              <w:rPr>
                <w:rFonts w:ascii="Times New Roman" w:hAnsi="Times New Roman" w:cs="Times New Roman"/>
              </w:rPr>
              <w:t xml:space="preserve"> ulcer</w:t>
            </w:r>
          </w:p>
        </w:tc>
        <w:tc>
          <w:tcPr>
            <w:tcW w:w="1558" w:type="dxa"/>
          </w:tcPr>
          <w:p w14:paraId="625C7FF2" w14:textId="1F171BA4" w:rsidR="00746711" w:rsidRDefault="003061B6" w:rsidP="00746711">
            <w:pPr>
              <w:rPr>
                <w:rFonts w:ascii="Times New Roman" w:hAnsi="Times New Roman" w:cs="Times New Roman"/>
              </w:rPr>
            </w:pPr>
            <w:r>
              <w:rPr>
                <w:rFonts w:ascii="Times New Roman" w:hAnsi="Times New Roman" w:cs="Times New Roman"/>
              </w:rPr>
              <w:t>0.07</w:t>
            </w:r>
          </w:p>
        </w:tc>
        <w:tc>
          <w:tcPr>
            <w:tcW w:w="1558" w:type="dxa"/>
          </w:tcPr>
          <w:p w14:paraId="11A55F07" w14:textId="6E6373D8" w:rsidR="00746711" w:rsidRDefault="003061B6" w:rsidP="00746711">
            <w:pPr>
              <w:rPr>
                <w:rFonts w:ascii="Times New Roman" w:hAnsi="Times New Roman" w:cs="Times New Roman"/>
              </w:rPr>
            </w:pPr>
            <w:r>
              <w:rPr>
                <w:rFonts w:ascii="Times New Roman" w:hAnsi="Times New Roman" w:cs="Times New Roman"/>
              </w:rPr>
              <w:t>0.22</w:t>
            </w:r>
          </w:p>
        </w:tc>
        <w:tc>
          <w:tcPr>
            <w:tcW w:w="1558" w:type="dxa"/>
          </w:tcPr>
          <w:p w14:paraId="103B498A" w14:textId="03D762EC" w:rsidR="00746711" w:rsidRDefault="00A42C73" w:rsidP="00746711">
            <w:pPr>
              <w:rPr>
                <w:rFonts w:ascii="Times New Roman" w:hAnsi="Times New Roman" w:cs="Times New Roman"/>
              </w:rPr>
            </w:pPr>
            <w:r>
              <w:rPr>
                <w:rFonts w:ascii="Times New Roman" w:hAnsi="Times New Roman" w:cs="Times New Roman"/>
              </w:rPr>
              <w:t>5.3</w:t>
            </w:r>
          </w:p>
        </w:tc>
        <w:tc>
          <w:tcPr>
            <w:tcW w:w="1559" w:type="dxa"/>
          </w:tcPr>
          <w:p w14:paraId="4D80FD3D" w14:textId="23B206ED" w:rsidR="00746711" w:rsidRDefault="0039317D" w:rsidP="00746711">
            <w:pPr>
              <w:rPr>
                <w:rFonts w:ascii="Times New Roman" w:hAnsi="Times New Roman" w:cs="Times New Roman"/>
              </w:rPr>
            </w:pPr>
            <w:r>
              <w:rPr>
                <w:rFonts w:ascii="Times New Roman" w:hAnsi="Times New Roman" w:cs="Times New Roman"/>
              </w:rPr>
              <w:t xml:space="preserve">(4.48, </w:t>
            </w:r>
            <w:r w:rsidR="005D13B4">
              <w:rPr>
                <w:rFonts w:ascii="Times New Roman" w:hAnsi="Times New Roman" w:cs="Times New Roman"/>
              </w:rPr>
              <w:t>6.12)</w:t>
            </w:r>
          </w:p>
        </w:tc>
        <w:tc>
          <w:tcPr>
            <w:tcW w:w="1559" w:type="dxa"/>
          </w:tcPr>
          <w:p w14:paraId="687FD949" w14:textId="182C27FA"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75FAC66B" w14:textId="77777777">
        <w:tc>
          <w:tcPr>
            <w:tcW w:w="1558" w:type="dxa"/>
          </w:tcPr>
          <w:p w14:paraId="547639E2" w14:textId="579BE244" w:rsidR="00746711" w:rsidRDefault="00631BB2" w:rsidP="00746711">
            <w:pPr>
              <w:rPr>
                <w:rFonts w:ascii="Times New Roman" w:hAnsi="Times New Roman" w:cs="Times New Roman"/>
              </w:rPr>
            </w:pPr>
            <w:r>
              <w:rPr>
                <w:rFonts w:ascii="Times New Roman" w:hAnsi="Times New Roman" w:cs="Times New Roman"/>
              </w:rPr>
              <w:t>Vertebral</w:t>
            </w:r>
          </w:p>
        </w:tc>
        <w:tc>
          <w:tcPr>
            <w:tcW w:w="1558" w:type="dxa"/>
          </w:tcPr>
          <w:p w14:paraId="5697697E" w14:textId="7AEC0181" w:rsidR="00746711" w:rsidRDefault="003061B6" w:rsidP="00746711">
            <w:pPr>
              <w:rPr>
                <w:rFonts w:ascii="Times New Roman" w:hAnsi="Times New Roman" w:cs="Times New Roman"/>
              </w:rPr>
            </w:pPr>
            <w:r>
              <w:rPr>
                <w:rFonts w:ascii="Times New Roman" w:hAnsi="Times New Roman" w:cs="Times New Roman"/>
              </w:rPr>
              <w:t>0.08</w:t>
            </w:r>
          </w:p>
        </w:tc>
        <w:tc>
          <w:tcPr>
            <w:tcW w:w="1558" w:type="dxa"/>
          </w:tcPr>
          <w:p w14:paraId="09B6F12D" w14:textId="138D5AD9" w:rsidR="00746711" w:rsidRDefault="003061B6" w:rsidP="00746711">
            <w:pPr>
              <w:rPr>
                <w:rFonts w:ascii="Times New Roman" w:hAnsi="Times New Roman" w:cs="Times New Roman"/>
              </w:rPr>
            </w:pPr>
            <w:r>
              <w:rPr>
                <w:rFonts w:ascii="Times New Roman" w:hAnsi="Times New Roman" w:cs="Times New Roman"/>
              </w:rPr>
              <w:t>0.38</w:t>
            </w:r>
          </w:p>
        </w:tc>
        <w:tc>
          <w:tcPr>
            <w:tcW w:w="1558" w:type="dxa"/>
          </w:tcPr>
          <w:p w14:paraId="4A4EFC20" w14:textId="3B880477" w:rsidR="00746711" w:rsidRDefault="00A42C73" w:rsidP="00746711">
            <w:pPr>
              <w:rPr>
                <w:rFonts w:ascii="Times New Roman" w:hAnsi="Times New Roman" w:cs="Times New Roman"/>
              </w:rPr>
            </w:pPr>
            <w:r>
              <w:rPr>
                <w:rFonts w:ascii="Times New Roman" w:hAnsi="Times New Roman" w:cs="Times New Roman"/>
              </w:rPr>
              <w:t>5.93</w:t>
            </w:r>
          </w:p>
        </w:tc>
        <w:tc>
          <w:tcPr>
            <w:tcW w:w="1559" w:type="dxa"/>
          </w:tcPr>
          <w:p w14:paraId="532B3AFB" w14:textId="091B2F71" w:rsidR="00746711" w:rsidRDefault="006F2632" w:rsidP="00746711">
            <w:pPr>
              <w:rPr>
                <w:rFonts w:ascii="Times New Roman" w:hAnsi="Times New Roman" w:cs="Times New Roman"/>
              </w:rPr>
            </w:pPr>
            <w:r>
              <w:rPr>
                <w:rFonts w:ascii="Times New Roman" w:hAnsi="Times New Roman" w:cs="Times New Roman"/>
              </w:rPr>
              <w:t xml:space="preserve">(5.21, </w:t>
            </w:r>
            <w:r w:rsidR="00A03647">
              <w:rPr>
                <w:rFonts w:ascii="Times New Roman" w:hAnsi="Times New Roman" w:cs="Times New Roman"/>
              </w:rPr>
              <w:t>6.65)</w:t>
            </w:r>
          </w:p>
        </w:tc>
        <w:tc>
          <w:tcPr>
            <w:tcW w:w="1559" w:type="dxa"/>
          </w:tcPr>
          <w:p w14:paraId="3C82837A" w14:textId="71066B8C" w:rsidR="00746711" w:rsidRDefault="002457D5" w:rsidP="00746711">
            <w:pPr>
              <w:rPr>
                <w:rFonts w:ascii="Times New Roman" w:hAnsi="Times New Roman" w:cs="Times New Roman"/>
              </w:rPr>
            </w:pPr>
            <w:r>
              <w:rPr>
                <w:rFonts w:ascii="Times New Roman" w:hAnsi="Times New Roman" w:cs="Times New Roman"/>
              </w:rPr>
              <w:t>&lt;0.01</w:t>
            </w:r>
          </w:p>
        </w:tc>
      </w:tr>
    </w:tbl>
    <w:p w14:paraId="5472B927" w14:textId="77777777" w:rsidR="009B7C18" w:rsidRPr="00C40BBA" w:rsidRDefault="00093177" w:rsidP="009B7C18">
      <w:pPr>
        <w:spacing w:after="0" w:line="240" w:lineRule="auto"/>
        <w:rPr>
          <w:rFonts w:ascii="Times New Roman" w:hAnsi="Times New Roman" w:cs="Times New Roman"/>
        </w:rPr>
      </w:pPr>
      <w:r>
        <w:rPr>
          <w:rFonts w:ascii="Times New Roman" w:hAnsi="Times New Roman" w:cs="Times New Roman"/>
        </w:rPr>
        <w:t xml:space="preserve">AAMR = age-adjusted mortality rate. APC = annual percent change. </w:t>
      </w:r>
      <w:r w:rsidR="009B7C18">
        <w:rPr>
          <w:rFonts w:ascii="Times New Roman" w:hAnsi="Times New Roman" w:cs="Times New Roman"/>
        </w:rPr>
        <w:t>Linear regression was used to determine all p-values.</w:t>
      </w:r>
    </w:p>
    <w:p w14:paraId="0EA44466" w14:textId="5035F2C5"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71334AD3" w14:textId="2D7C2095"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Figure 1. </w:t>
      </w:r>
      <w:r w:rsidR="00AB15A6">
        <w:rPr>
          <w:rFonts w:ascii="Times New Roman" w:hAnsi="Times New Roman" w:cs="Times New Roman"/>
          <w:b/>
          <w:bCs/>
        </w:rPr>
        <w:t xml:space="preserve">Overall and stratified </w:t>
      </w:r>
      <w:r w:rsidR="00AD12C7">
        <w:rPr>
          <w:rFonts w:ascii="Times New Roman" w:hAnsi="Times New Roman" w:cs="Times New Roman"/>
          <w:b/>
          <w:bCs/>
        </w:rPr>
        <w:t xml:space="preserve">trends in age-adjusted mortality rates for osteomyelitis in the United States, 1999-2000. </w:t>
      </w:r>
    </w:p>
    <w:p w14:paraId="4EED083F" w14:textId="50C89495" w:rsidR="00CB7B47" w:rsidRDefault="00523E5F" w:rsidP="00CB7B47">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0D87C0F" wp14:editId="187393E8">
            <wp:extent cx="5943600" cy="4728845"/>
            <wp:effectExtent l="0" t="0" r="0" b="0"/>
            <wp:docPr id="58983726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7263" name="Picture 5"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28845"/>
                    </a:xfrm>
                    <a:prstGeom prst="rect">
                      <a:avLst/>
                    </a:prstGeom>
                  </pic:spPr>
                </pic:pic>
              </a:graphicData>
            </a:graphic>
          </wp:inline>
        </w:drawing>
      </w:r>
    </w:p>
    <w:p w14:paraId="0F00BD7C" w14:textId="6E3D2E54" w:rsidR="00081452" w:rsidRPr="00081452" w:rsidRDefault="00E22F58" w:rsidP="00081452">
      <w:pPr>
        <w:spacing w:after="0" w:line="240" w:lineRule="auto"/>
        <w:rPr>
          <w:rFonts w:ascii="Times New Roman" w:hAnsi="Times New Roman" w:cs="Times New Roman"/>
        </w:rPr>
      </w:pPr>
      <w:r>
        <w:rPr>
          <w:rFonts w:ascii="Times New Roman" w:hAnsi="Times New Roman" w:cs="Times New Roman"/>
        </w:rPr>
        <w:t xml:space="preserve">APC = annual percent change. </w:t>
      </w:r>
      <w:r w:rsidR="00081452" w:rsidRPr="00081452">
        <w:rPr>
          <w:rFonts w:ascii="Times New Roman" w:hAnsi="Times New Roman" w:cs="Times New Roman"/>
        </w:rPr>
        <w:t>A.</w:t>
      </w:r>
      <w:r w:rsidR="00081452">
        <w:rPr>
          <w:rFonts w:ascii="Times New Roman" w:hAnsi="Times New Roman" w:cs="Times New Roman"/>
        </w:rPr>
        <w:t xml:space="preserve"> Trend in </w:t>
      </w:r>
      <w:r w:rsidR="00C75D6D">
        <w:rPr>
          <w:rFonts w:ascii="Times New Roman" w:hAnsi="Times New Roman" w:cs="Times New Roman"/>
        </w:rPr>
        <w:t xml:space="preserve">age-adjusted mortality rates </w:t>
      </w:r>
      <w:r w:rsidR="00414161">
        <w:rPr>
          <w:rFonts w:ascii="Times New Roman" w:hAnsi="Times New Roman" w:cs="Times New Roman"/>
        </w:rPr>
        <w:t xml:space="preserve">for all </w:t>
      </w:r>
      <w:r w:rsidR="001E31DC">
        <w:rPr>
          <w:rFonts w:ascii="Times New Roman" w:hAnsi="Times New Roman" w:cs="Times New Roman"/>
        </w:rPr>
        <w:t xml:space="preserve">osteomyelitis deaths in the United States, 1999-2020. </w:t>
      </w:r>
      <w:r w:rsidR="006F65AA">
        <w:rPr>
          <w:rFonts w:ascii="Times New Roman" w:hAnsi="Times New Roman" w:cs="Times New Roman"/>
        </w:rPr>
        <w:t>B.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0D3050">
        <w:rPr>
          <w:rFonts w:ascii="Times New Roman" w:hAnsi="Times New Roman" w:cs="Times New Roman"/>
        </w:rPr>
        <w:t xml:space="preserve"> stratified by sex</w:t>
      </w:r>
      <w:r w:rsidR="006F65AA">
        <w:rPr>
          <w:rFonts w:ascii="Times New Roman" w:hAnsi="Times New Roman" w:cs="Times New Roman"/>
        </w:rPr>
        <w:t>, 1999-2020. C.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5F1A39">
        <w:rPr>
          <w:rFonts w:ascii="Times New Roman" w:hAnsi="Times New Roman" w:cs="Times New Roman"/>
        </w:rPr>
        <w:t xml:space="preserve"> stratified by race</w:t>
      </w:r>
      <w:r w:rsidR="006F65AA">
        <w:rPr>
          <w:rFonts w:ascii="Times New Roman" w:hAnsi="Times New Roman" w:cs="Times New Roman"/>
        </w:rPr>
        <w:t>, 1999-2020. D. Trend</w:t>
      </w:r>
      <w:r w:rsidR="00880B21">
        <w:rPr>
          <w:rFonts w:ascii="Times New Roman" w:hAnsi="Times New Roman" w:cs="Times New Roman"/>
        </w:rPr>
        <w:t>s</w:t>
      </w:r>
      <w:r w:rsidR="006F65AA">
        <w:rPr>
          <w:rFonts w:ascii="Times New Roman" w:hAnsi="Times New Roman" w:cs="Times New Roman"/>
        </w:rPr>
        <w:t xml:space="preserve"> in </w:t>
      </w:r>
      <w:r w:rsidR="00C77855">
        <w:rPr>
          <w:rFonts w:ascii="Times New Roman" w:hAnsi="Times New Roman" w:cs="Times New Roman"/>
        </w:rPr>
        <w:t>crude</w:t>
      </w:r>
      <w:r w:rsidR="006F65AA">
        <w:rPr>
          <w:rFonts w:ascii="Times New Roman" w:hAnsi="Times New Roman" w:cs="Times New Roman"/>
        </w:rPr>
        <w:t xml:space="preserve"> mortality rates for all osteomyelitis deaths in the United States</w:t>
      </w:r>
      <w:r w:rsidR="00C77855">
        <w:rPr>
          <w:rFonts w:ascii="Times New Roman" w:hAnsi="Times New Roman" w:cs="Times New Roman"/>
        </w:rPr>
        <w:t xml:space="preserve"> stratified by age group</w:t>
      </w:r>
      <w:r w:rsidR="006F65AA">
        <w:rPr>
          <w:rFonts w:ascii="Times New Roman" w:hAnsi="Times New Roman" w:cs="Times New Roman"/>
        </w:rPr>
        <w:t xml:space="preserve">, 1999-2020.    </w:t>
      </w:r>
    </w:p>
    <w:p w14:paraId="4F9019DE" w14:textId="48562483"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10409ACE" w14:textId="5790E229" w:rsidR="00BD1F23"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Figure 2. </w:t>
      </w:r>
      <w:r w:rsidR="005B1606">
        <w:rPr>
          <w:rFonts w:ascii="Times New Roman" w:hAnsi="Times New Roman" w:cs="Times New Roman"/>
          <w:b/>
          <w:bCs/>
        </w:rPr>
        <w:t xml:space="preserve">Trends in </w:t>
      </w:r>
      <w:r w:rsidR="003A224E">
        <w:rPr>
          <w:rFonts w:ascii="Times New Roman" w:hAnsi="Times New Roman" w:cs="Times New Roman"/>
          <w:b/>
          <w:bCs/>
        </w:rPr>
        <w:t>age-adjusted mortality rates for subtypes of osteomyelitis in the United States, 1999-2000.</w:t>
      </w:r>
    </w:p>
    <w:p w14:paraId="35F9D6B1" w14:textId="4CAE1D04" w:rsidR="00562A18" w:rsidRDefault="00523E5F" w:rsidP="005258F1">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0A0D7DF7" wp14:editId="2F80F473">
            <wp:extent cx="5943493" cy="2319655"/>
            <wp:effectExtent l="0" t="0" r="635" b="0"/>
            <wp:docPr id="1261059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9649"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493" cy="2319655"/>
                    </a:xfrm>
                    <a:prstGeom prst="rect">
                      <a:avLst/>
                    </a:prstGeom>
                  </pic:spPr>
                </pic:pic>
              </a:graphicData>
            </a:graphic>
          </wp:inline>
        </w:drawing>
      </w:r>
    </w:p>
    <w:p w14:paraId="66F6712E" w14:textId="08CA071D" w:rsidR="00562A18" w:rsidRPr="009E05DE" w:rsidRDefault="00562A18" w:rsidP="00562A18">
      <w:pPr>
        <w:spacing w:after="0" w:line="240" w:lineRule="auto"/>
        <w:rPr>
          <w:rFonts w:ascii="Times New Roman" w:hAnsi="Times New Roman" w:cs="Times New Roman"/>
        </w:rPr>
      </w:pPr>
      <w:r>
        <w:rPr>
          <w:rFonts w:ascii="Times New Roman" w:hAnsi="Times New Roman" w:cs="Times New Roman"/>
        </w:rPr>
        <w:t xml:space="preserve">APC = annual percent change. </w:t>
      </w:r>
      <w:r w:rsidR="00175D11">
        <w:rPr>
          <w:rFonts w:ascii="Times New Roman" w:hAnsi="Times New Roman" w:cs="Times New Roman"/>
        </w:rPr>
        <w:t xml:space="preserve">A. </w:t>
      </w:r>
      <w:r w:rsidR="0014366B">
        <w:rPr>
          <w:rFonts w:ascii="Times New Roman" w:hAnsi="Times New Roman" w:cs="Times New Roman"/>
        </w:rPr>
        <w:t xml:space="preserve">Trends in age-adjusted mortality rates </w:t>
      </w:r>
      <w:r w:rsidR="007808BE">
        <w:rPr>
          <w:rFonts w:ascii="Times New Roman" w:hAnsi="Times New Roman" w:cs="Times New Roman"/>
        </w:rPr>
        <w:t xml:space="preserve">for </w:t>
      </w:r>
      <w:r w:rsidR="008413CA">
        <w:rPr>
          <w:rFonts w:ascii="Times New Roman" w:hAnsi="Times New Roman" w:cs="Times New Roman"/>
        </w:rPr>
        <w:t xml:space="preserve">osteomyelitis and </w:t>
      </w:r>
      <w:r w:rsidR="00044343">
        <w:rPr>
          <w:rFonts w:ascii="Times New Roman" w:hAnsi="Times New Roman" w:cs="Times New Roman"/>
        </w:rPr>
        <w:t xml:space="preserve">diabetes mellitus, </w:t>
      </w:r>
      <w:r w:rsidR="00786B68">
        <w:rPr>
          <w:rFonts w:ascii="Times New Roman" w:hAnsi="Times New Roman" w:cs="Times New Roman"/>
        </w:rPr>
        <w:t xml:space="preserve">osteomyelitis and </w:t>
      </w:r>
      <w:r w:rsidR="00024D76">
        <w:rPr>
          <w:rFonts w:ascii="Times New Roman" w:hAnsi="Times New Roman" w:cs="Times New Roman"/>
        </w:rPr>
        <w:t xml:space="preserve">non-pressure lower limb ulcers, </w:t>
      </w:r>
      <w:r w:rsidR="00A1076A">
        <w:rPr>
          <w:rFonts w:ascii="Times New Roman" w:hAnsi="Times New Roman" w:cs="Times New Roman"/>
        </w:rPr>
        <w:t xml:space="preserve">and osteomyelitis and </w:t>
      </w:r>
      <w:r w:rsidR="001843A5">
        <w:rPr>
          <w:rFonts w:ascii="Times New Roman" w:hAnsi="Times New Roman" w:cs="Times New Roman"/>
        </w:rPr>
        <w:t xml:space="preserve">peripheral vascular disease. </w:t>
      </w:r>
      <w:r w:rsidR="00AA0021">
        <w:rPr>
          <w:rFonts w:ascii="Times New Roman" w:hAnsi="Times New Roman" w:cs="Times New Roman"/>
        </w:rPr>
        <w:t xml:space="preserve">B. </w:t>
      </w:r>
      <w:r w:rsidR="00D45FF2">
        <w:rPr>
          <w:rFonts w:ascii="Times New Roman" w:hAnsi="Times New Roman" w:cs="Times New Roman"/>
        </w:rPr>
        <w:t xml:space="preserve">Trends in age-adjusted mortality rates for </w:t>
      </w:r>
      <w:r w:rsidR="00EB2939">
        <w:rPr>
          <w:rFonts w:ascii="Times New Roman" w:hAnsi="Times New Roman" w:cs="Times New Roman"/>
        </w:rPr>
        <w:t xml:space="preserve">osteomyelitis and </w:t>
      </w:r>
      <w:r w:rsidR="00237473">
        <w:rPr>
          <w:rFonts w:ascii="Times New Roman" w:hAnsi="Times New Roman" w:cs="Times New Roman"/>
        </w:rPr>
        <w:t>traumatic injury,</w:t>
      </w:r>
      <w:r w:rsidR="007C249D">
        <w:rPr>
          <w:rFonts w:ascii="Times New Roman" w:hAnsi="Times New Roman" w:cs="Times New Roman"/>
        </w:rPr>
        <w:t xml:space="preserve"> osteomyelitis and </w:t>
      </w:r>
      <w:r w:rsidR="00EE205E">
        <w:rPr>
          <w:rFonts w:ascii="Times New Roman" w:hAnsi="Times New Roman" w:cs="Times New Roman"/>
        </w:rPr>
        <w:t xml:space="preserve">decubitus ulcers, </w:t>
      </w:r>
      <w:r w:rsidR="004B4790">
        <w:rPr>
          <w:rFonts w:ascii="Times New Roman" w:hAnsi="Times New Roman" w:cs="Times New Roman"/>
        </w:rPr>
        <w:t xml:space="preserve">and </w:t>
      </w:r>
      <w:r w:rsidR="00886C46">
        <w:rPr>
          <w:rFonts w:ascii="Times New Roman" w:hAnsi="Times New Roman" w:cs="Times New Roman"/>
        </w:rPr>
        <w:t xml:space="preserve">vertebral osteomyelitis. </w:t>
      </w:r>
      <w:r w:rsidR="00237473">
        <w:rPr>
          <w:rFonts w:ascii="Times New Roman" w:hAnsi="Times New Roman" w:cs="Times New Roman"/>
        </w:rPr>
        <w:t xml:space="preserve"> </w:t>
      </w:r>
    </w:p>
    <w:sectPr w:rsidR="00562A18" w:rsidRPr="009E0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528"/>
    <w:multiLevelType w:val="hybridMultilevel"/>
    <w:tmpl w:val="46C0A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7752B1"/>
    <w:multiLevelType w:val="hybridMultilevel"/>
    <w:tmpl w:val="CD501F16"/>
    <w:lvl w:ilvl="0" w:tplc="3F96EA0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951CE"/>
    <w:multiLevelType w:val="hybridMultilevel"/>
    <w:tmpl w:val="9F5C2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FB5DE5"/>
    <w:multiLevelType w:val="hybridMultilevel"/>
    <w:tmpl w:val="CF1E3052"/>
    <w:lvl w:ilvl="0" w:tplc="5BD0BD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100367">
    <w:abstractNumId w:val="3"/>
  </w:num>
  <w:num w:numId="2" w16cid:durableId="1585844675">
    <w:abstractNumId w:val="1"/>
  </w:num>
  <w:num w:numId="3" w16cid:durableId="1018041293">
    <w:abstractNumId w:val="2"/>
  </w:num>
  <w:num w:numId="4" w16cid:durableId="2118014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89"/>
    <w:rsid w:val="0000485E"/>
    <w:rsid w:val="000067A2"/>
    <w:rsid w:val="00010DE3"/>
    <w:rsid w:val="00015F80"/>
    <w:rsid w:val="00021D0E"/>
    <w:rsid w:val="00024D76"/>
    <w:rsid w:val="00026668"/>
    <w:rsid w:val="00031206"/>
    <w:rsid w:val="00043B23"/>
    <w:rsid w:val="00044343"/>
    <w:rsid w:val="00046083"/>
    <w:rsid w:val="00051036"/>
    <w:rsid w:val="00053096"/>
    <w:rsid w:val="00056DA8"/>
    <w:rsid w:val="0007292D"/>
    <w:rsid w:val="000800F9"/>
    <w:rsid w:val="00080DC8"/>
    <w:rsid w:val="00081452"/>
    <w:rsid w:val="0008183B"/>
    <w:rsid w:val="00082FCA"/>
    <w:rsid w:val="000875DF"/>
    <w:rsid w:val="00093177"/>
    <w:rsid w:val="00095A21"/>
    <w:rsid w:val="000A57B9"/>
    <w:rsid w:val="000A74ED"/>
    <w:rsid w:val="000B25FA"/>
    <w:rsid w:val="000B2A2A"/>
    <w:rsid w:val="000B588C"/>
    <w:rsid w:val="000C36D5"/>
    <w:rsid w:val="000D3050"/>
    <w:rsid w:val="000D55EB"/>
    <w:rsid w:val="000D6B03"/>
    <w:rsid w:val="000D7398"/>
    <w:rsid w:val="000D784F"/>
    <w:rsid w:val="000D7D19"/>
    <w:rsid w:val="000F744E"/>
    <w:rsid w:val="001018F8"/>
    <w:rsid w:val="00102D34"/>
    <w:rsid w:val="00103960"/>
    <w:rsid w:val="00112748"/>
    <w:rsid w:val="00112D28"/>
    <w:rsid w:val="001156F7"/>
    <w:rsid w:val="00125891"/>
    <w:rsid w:val="00130022"/>
    <w:rsid w:val="001340E5"/>
    <w:rsid w:val="00136C0D"/>
    <w:rsid w:val="001420E4"/>
    <w:rsid w:val="0014366B"/>
    <w:rsid w:val="00147D0A"/>
    <w:rsid w:val="001522DF"/>
    <w:rsid w:val="00152FEE"/>
    <w:rsid w:val="00155E04"/>
    <w:rsid w:val="00161802"/>
    <w:rsid w:val="001676F7"/>
    <w:rsid w:val="00172163"/>
    <w:rsid w:val="00175D11"/>
    <w:rsid w:val="00180CC3"/>
    <w:rsid w:val="001843A5"/>
    <w:rsid w:val="00195299"/>
    <w:rsid w:val="00195AE2"/>
    <w:rsid w:val="00197564"/>
    <w:rsid w:val="001A7FE3"/>
    <w:rsid w:val="001B6200"/>
    <w:rsid w:val="001B6E68"/>
    <w:rsid w:val="001C21F3"/>
    <w:rsid w:val="001C7A79"/>
    <w:rsid w:val="001D0D9F"/>
    <w:rsid w:val="001E31DC"/>
    <w:rsid w:val="001E36E2"/>
    <w:rsid w:val="001E6010"/>
    <w:rsid w:val="001E6BB8"/>
    <w:rsid w:val="001F29E1"/>
    <w:rsid w:val="00211E78"/>
    <w:rsid w:val="00213DB1"/>
    <w:rsid w:val="002172F2"/>
    <w:rsid w:val="00222558"/>
    <w:rsid w:val="00226376"/>
    <w:rsid w:val="00230317"/>
    <w:rsid w:val="002336DB"/>
    <w:rsid w:val="00236305"/>
    <w:rsid w:val="00237473"/>
    <w:rsid w:val="002432E4"/>
    <w:rsid w:val="002443BB"/>
    <w:rsid w:val="002457D5"/>
    <w:rsid w:val="00246150"/>
    <w:rsid w:val="00246604"/>
    <w:rsid w:val="002527E4"/>
    <w:rsid w:val="00254C25"/>
    <w:rsid w:val="002617C8"/>
    <w:rsid w:val="00272F7D"/>
    <w:rsid w:val="00273FAC"/>
    <w:rsid w:val="00281F89"/>
    <w:rsid w:val="0028265E"/>
    <w:rsid w:val="00283407"/>
    <w:rsid w:val="00290425"/>
    <w:rsid w:val="00297C36"/>
    <w:rsid w:val="002B24CE"/>
    <w:rsid w:val="002B29D1"/>
    <w:rsid w:val="002B39D7"/>
    <w:rsid w:val="002B4689"/>
    <w:rsid w:val="002B6BCB"/>
    <w:rsid w:val="002D1DFC"/>
    <w:rsid w:val="002D3C45"/>
    <w:rsid w:val="002E6E1F"/>
    <w:rsid w:val="002E7536"/>
    <w:rsid w:val="002F498D"/>
    <w:rsid w:val="002F797C"/>
    <w:rsid w:val="0030301A"/>
    <w:rsid w:val="00305CB2"/>
    <w:rsid w:val="003061B6"/>
    <w:rsid w:val="00306417"/>
    <w:rsid w:val="00306E2D"/>
    <w:rsid w:val="00311A04"/>
    <w:rsid w:val="00311BE9"/>
    <w:rsid w:val="00316E73"/>
    <w:rsid w:val="003211DB"/>
    <w:rsid w:val="00344168"/>
    <w:rsid w:val="003462E0"/>
    <w:rsid w:val="00362220"/>
    <w:rsid w:val="00364D3A"/>
    <w:rsid w:val="00370543"/>
    <w:rsid w:val="00371E6F"/>
    <w:rsid w:val="00374529"/>
    <w:rsid w:val="003749C6"/>
    <w:rsid w:val="00380460"/>
    <w:rsid w:val="00385F44"/>
    <w:rsid w:val="00391875"/>
    <w:rsid w:val="0039317D"/>
    <w:rsid w:val="00396E56"/>
    <w:rsid w:val="00397E13"/>
    <w:rsid w:val="003A10EA"/>
    <w:rsid w:val="003A224E"/>
    <w:rsid w:val="003A2FA6"/>
    <w:rsid w:val="003A345C"/>
    <w:rsid w:val="003A7CDC"/>
    <w:rsid w:val="003B0C38"/>
    <w:rsid w:val="003B3736"/>
    <w:rsid w:val="003C123C"/>
    <w:rsid w:val="003D03B4"/>
    <w:rsid w:val="003D1DF3"/>
    <w:rsid w:val="003D7E38"/>
    <w:rsid w:val="003E6DEC"/>
    <w:rsid w:val="003F4B97"/>
    <w:rsid w:val="003F7C53"/>
    <w:rsid w:val="00401325"/>
    <w:rsid w:val="00410BED"/>
    <w:rsid w:val="00413F52"/>
    <w:rsid w:val="00414161"/>
    <w:rsid w:val="00415213"/>
    <w:rsid w:val="00416846"/>
    <w:rsid w:val="004213A3"/>
    <w:rsid w:val="004217DE"/>
    <w:rsid w:val="00432388"/>
    <w:rsid w:val="0043414C"/>
    <w:rsid w:val="00440964"/>
    <w:rsid w:val="00444D9C"/>
    <w:rsid w:val="004528C8"/>
    <w:rsid w:val="0045392B"/>
    <w:rsid w:val="00453DDF"/>
    <w:rsid w:val="00455191"/>
    <w:rsid w:val="00466067"/>
    <w:rsid w:val="00471E57"/>
    <w:rsid w:val="00475571"/>
    <w:rsid w:val="00483EB5"/>
    <w:rsid w:val="00487ABB"/>
    <w:rsid w:val="00491321"/>
    <w:rsid w:val="0049271A"/>
    <w:rsid w:val="00494C49"/>
    <w:rsid w:val="0049626D"/>
    <w:rsid w:val="004B3C87"/>
    <w:rsid w:val="004B4790"/>
    <w:rsid w:val="004B7681"/>
    <w:rsid w:val="004C00B8"/>
    <w:rsid w:val="004D37D7"/>
    <w:rsid w:val="004D3E87"/>
    <w:rsid w:val="004D4DD6"/>
    <w:rsid w:val="004D4E3A"/>
    <w:rsid w:val="004D59B3"/>
    <w:rsid w:val="004D6390"/>
    <w:rsid w:val="004F032D"/>
    <w:rsid w:val="004F037D"/>
    <w:rsid w:val="004F34D5"/>
    <w:rsid w:val="005032FF"/>
    <w:rsid w:val="00504341"/>
    <w:rsid w:val="0050640A"/>
    <w:rsid w:val="005120FB"/>
    <w:rsid w:val="005201B2"/>
    <w:rsid w:val="00523E5F"/>
    <w:rsid w:val="005258F1"/>
    <w:rsid w:val="005344B1"/>
    <w:rsid w:val="00541C56"/>
    <w:rsid w:val="00553008"/>
    <w:rsid w:val="005602CF"/>
    <w:rsid w:val="00560E28"/>
    <w:rsid w:val="00562A18"/>
    <w:rsid w:val="00565CE7"/>
    <w:rsid w:val="00570499"/>
    <w:rsid w:val="00570841"/>
    <w:rsid w:val="00571B1B"/>
    <w:rsid w:val="00576C33"/>
    <w:rsid w:val="00583F1E"/>
    <w:rsid w:val="00595EFC"/>
    <w:rsid w:val="005972F6"/>
    <w:rsid w:val="005A6348"/>
    <w:rsid w:val="005B1606"/>
    <w:rsid w:val="005B5538"/>
    <w:rsid w:val="005C2B58"/>
    <w:rsid w:val="005C428C"/>
    <w:rsid w:val="005C4622"/>
    <w:rsid w:val="005C515C"/>
    <w:rsid w:val="005D13B4"/>
    <w:rsid w:val="005D5E93"/>
    <w:rsid w:val="005E0147"/>
    <w:rsid w:val="005E35CB"/>
    <w:rsid w:val="005E4795"/>
    <w:rsid w:val="005E6B62"/>
    <w:rsid w:val="005F1A39"/>
    <w:rsid w:val="006005F6"/>
    <w:rsid w:val="006044B0"/>
    <w:rsid w:val="00610E54"/>
    <w:rsid w:val="0061165A"/>
    <w:rsid w:val="00613E94"/>
    <w:rsid w:val="00614133"/>
    <w:rsid w:val="00617982"/>
    <w:rsid w:val="006203F4"/>
    <w:rsid w:val="00621FB2"/>
    <w:rsid w:val="00631BB2"/>
    <w:rsid w:val="00634397"/>
    <w:rsid w:val="00634D62"/>
    <w:rsid w:val="00635674"/>
    <w:rsid w:val="00635BA1"/>
    <w:rsid w:val="00651D23"/>
    <w:rsid w:val="006523CD"/>
    <w:rsid w:val="00653EB8"/>
    <w:rsid w:val="006630C0"/>
    <w:rsid w:val="0067231F"/>
    <w:rsid w:val="0067451E"/>
    <w:rsid w:val="00674715"/>
    <w:rsid w:val="0067487F"/>
    <w:rsid w:val="00680966"/>
    <w:rsid w:val="006855C4"/>
    <w:rsid w:val="0068565A"/>
    <w:rsid w:val="006863E8"/>
    <w:rsid w:val="006A1E44"/>
    <w:rsid w:val="006A5857"/>
    <w:rsid w:val="006B16B3"/>
    <w:rsid w:val="006B4ACE"/>
    <w:rsid w:val="006B690B"/>
    <w:rsid w:val="006B71E4"/>
    <w:rsid w:val="006C10F2"/>
    <w:rsid w:val="006C6CCC"/>
    <w:rsid w:val="006C6DE6"/>
    <w:rsid w:val="006D22C5"/>
    <w:rsid w:val="006E31FB"/>
    <w:rsid w:val="006E4A76"/>
    <w:rsid w:val="006E64F6"/>
    <w:rsid w:val="006F2632"/>
    <w:rsid w:val="006F65AA"/>
    <w:rsid w:val="00702A2C"/>
    <w:rsid w:val="00703D52"/>
    <w:rsid w:val="00714567"/>
    <w:rsid w:val="007215C3"/>
    <w:rsid w:val="007260D8"/>
    <w:rsid w:val="007270D5"/>
    <w:rsid w:val="00727B98"/>
    <w:rsid w:val="00732BB1"/>
    <w:rsid w:val="00734D6F"/>
    <w:rsid w:val="00736667"/>
    <w:rsid w:val="00746711"/>
    <w:rsid w:val="007477BB"/>
    <w:rsid w:val="007521EF"/>
    <w:rsid w:val="00752A09"/>
    <w:rsid w:val="00753BFB"/>
    <w:rsid w:val="00760C26"/>
    <w:rsid w:val="00763315"/>
    <w:rsid w:val="007633A0"/>
    <w:rsid w:val="0076542D"/>
    <w:rsid w:val="0076571E"/>
    <w:rsid w:val="007662C6"/>
    <w:rsid w:val="00766B27"/>
    <w:rsid w:val="00766CC4"/>
    <w:rsid w:val="00766EF7"/>
    <w:rsid w:val="007808BE"/>
    <w:rsid w:val="00781957"/>
    <w:rsid w:val="00785173"/>
    <w:rsid w:val="00786B68"/>
    <w:rsid w:val="0079086C"/>
    <w:rsid w:val="007A0F9C"/>
    <w:rsid w:val="007A509D"/>
    <w:rsid w:val="007C2429"/>
    <w:rsid w:val="007C249D"/>
    <w:rsid w:val="007C5907"/>
    <w:rsid w:val="007C7078"/>
    <w:rsid w:val="007D2110"/>
    <w:rsid w:val="007E36E3"/>
    <w:rsid w:val="007E406B"/>
    <w:rsid w:val="007E40FC"/>
    <w:rsid w:val="007E6C16"/>
    <w:rsid w:val="007F207C"/>
    <w:rsid w:val="007F3E06"/>
    <w:rsid w:val="007F509D"/>
    <w:rsid w:val="007F583A"/>
    <w:rsid w:val="0081126B"/>
    <w:rsid w:val="00814175"/>
    <w:rsid w:val="008147BF"/>
    <w:rsid w:val="00817628"/>
    <w:rsid w:val="00823BEB"/>
    <w:rsid w:val="008413CA"/>
    <w:rsid w:val="00846E29"/>
    <w:rsid w:val="00850E73"/>
    <w:rsid w:val="00855BB5"/>
    <w:rsid w:val="00857A13"/>
    <w:rsid w:val="00880B21"/>
    <w:rsid w:val="00883447"/>
    <w:rsid w:val="00886C46"/>
    <w:rsid w:val="00894CE3"/>
    <w:rsid w:val="008A3C7D"/>
    <w:rsid w:val="008A40CB"/>
    <w:rsid w:val="008B21F4"/>
    <w:rsid w:val="008C1E3E"/>
    <w:rsid w:val="008C560F"/>
    <w:rsid w:val="008C5641"/>
    <w:rsid w:val="008D1A64"/>
    <w:rsid w:val="008D1AF5"/>
    <w:rsid w:val="008D1FC8"/>
    <w:rsid w:val="008D2681"/>
    <w:rsid w:val="008E3A07"/>
    <w:rsid w:val="00901737"/>
    <w:rsid w:val="009134C0"/>
    <w:rsid w:val="009161E8"/>
    <w:rsid w:val="00916232"/>
    <w:rsid w:val="0092139D"/>
    <w:rsid w:val="00925675"/>
    <w:rsid w:val="00926B01"/>
    <w:rsid w:val="00926B40"/>
    <w:rsid w:val="009345CD"/>
    <w:rsid w:val="0094115C"/>
    <w:rsid w:val="00942314"/>
    <w:rsid w:val="009476E9"/>
    <w:rsid w:val="00951C0C"/>
    <w:rsid w:val="00954236"/>
    <w:rsid w:val="00957DB4"/>
    <w:rsid w:val="009615E0"/>
    <w:rsid w:val="009623DD"/>
    <w:rsid w:val="00971883"/>
    <w:rsid w:val="00973EB0"/>
    <w:rsid w:val="00976036"/>
    <w:rsid w:val="00977D1A"/>
    <w:rsid w:val="009827A6"/>
    <w:rsid w:val="00982FE2"/>
    <w:rsid w:val="00990CC0"/>
    <w:rsid w:val="009937E7"/>
    <w:rsid w:val="00995B2B"/>
    <w:rsid w:val="0099684A"/>
    <w:rsid w:val="009A1590"/>
    <w:rsid w:val="009A2B7A"/>
    <w:rsid w:val="009A2E9F"/>
    <w:rsid w:val="009A7B29"/>
    <w:rsid w:val="009B0D84"/>
    <w:rsid w:val="009B46D5"/>
    <w:rsid w:val="009B50F6"/>
    <w:rsid w:val="009B6626"/>
    <w:rsid w:val="009B7C18"/>
    <w:rsid w:val="009C00C5"/>
    <w:rsid w:val="009C5B45"/>
    <w:rsid w:val="009C7E0D"/>
    <w:rsid w:val="009D07E5"/>
    <w:rsid w:val="009D0EB9"/>
    <w:rsid w:val="009D1802"/>
    <w:rsid w:val="009D658F"/>
    <w:rsid w:val="009E05DE"/>
    <w:rsid w:val="009E145C"/>
    <w:rsid w:val="009F2AC4"/>
    <w:rsid w:val="00A02FBF"/>
    <w:rsid w:val="00A03647"/>
    <w:rsid w:val="00A050E8"/>
    <w:rsid w:val="00A1076A"/>
    <w:rsid w:val="00A158CA"/>
    <w:rsid w:val="00A17F81"/>
    <w:rsid w:val="00A248CF"/>
    <w:rsid w:val="00A30881"/>
    <w:rsid w:val="00A33045"/>
    <w:rsid w:val="00A34499"/>
    <w:rsid w:val="00A35EC6"/>
    <w:rsid w:val="00A371FF"/>
    <w:rsid w:val="00A40DAF"/>
    <w:rsid w:val="00A42C73"/>
    <w:rsid w:val="00A433AC"/>
    <w:rsid w:val="00A469D2"/>
    <w:rsid w:val="00A53476"/>
    <w:rsid w:val="00A53DE6"/>
    <w:rsid w:val="00A62ADD"/>
    <w:rsid w:val="00A63BA8"/>
    <w:rsid w:val="00A63D6B"/>
    <w:rsid w:val="00A66A11"/>
    <w:rsid w:val="00A70EBD"/>
    <w:rsid w:val="00A7296F"/>
    <w:rsid w:val="00A75689"/>
    <w:rsid w:val="00A84BF6"/>
    <w:rsid w:val="00A91A41"/>
    <w:rsid w:val="00A94679"/>
    <w:rsid w:val="00AA0021"/>
    <w:rsid w:val="00AA1C82"/>
    <w:rsid w:val="00AB15A6"/>
    <w:rsid w:val="00AB28CF"/>
    <w:rsid w:val="00AB6ACE"/>
    <w:rsid w:val="00AC09B8"/>
    <w:rsid w:val="00AC44D4"/>
    <w:rsid w:val="00AC519D"/>
    <w:rsid w:val="00AD12C7"/>
    <w:rsid w:val="00AD21BB"/>
    <w:rsid w:val="00AD2EA6"/>
    <w:rsid w:val="00AD4562"/>
    <w:rsid w:val="00AD593A"/>
    <w:rsid w:val="00AE0F1F"/>
    <w:rsid w:val="00AE229B"/>
    <w:rsid w:val="00AF0353"/>
    <w:rsid w:val="00AF04E6"/>
    <w:rsid w:val="00AF27ED"/>
    <w:rsid w:val="00AF3D89"/>
    <w:rsid w:val="00AF637E"/>
    <w:rsid w:val="00B00459"/>
    <w:rsid w:val="00B02B24"/>
    <w:rsid w:val="00B05AC9"/>
    <w:rsid w:val="00B074AB"/>
    <w:rsid w:val="00B204C3"/>
    <w:rsid w:val="00B31468"/>
    <w:rsid w:val="00B32A87"/>
    <w:rsid w:val="00B40B14"/>
    <w:rsid w:val="00B41BE7"/>
    <w:rsid w:val="00B448D3"/>
    <w:rsid w:val="00B50085"/>
    <w:rsid w:val="00B53F1E"/>
    <w:rsid w:val="00B6204F"/>
    <w:rsid w:val="00B62D95"/>
    <w:rsid w:val="00B62ECB"/>
    <w:rsid w:val="00B75D76"/>
    <w:rsid w:val="00B93654"/>
    <w:rsid w:val="00BA0666"/>
    <w:rsid w:val="00BA3FF4"/>
    <w:rsid w:val="00BC0A95"/>
    <w:rsid w:val="00BC4EAC"/>
    <w:rsid w:val="00BD1F23"/>
    <w:rsid w:val="00BD4DE3"/>
    <w:rsid w:val="00BE0AFB"/>
    <w:rsid w:val="00BE3512"/>
    <w:rsid w:val="00BE5BA1"/>
    <w:rsid w:val="00C10158"/>
    <w:rsid w:val="00C11D00"/>
    <w:rsid w:val="00C13A18"/>
    <w:rsid w:val="00C14FAB"/>
    <w:rsid w:val="00C26D8D"/>
    <w:rsid w:val="00C318D7"/>
    <w:rsid w:val="00C31DB7"/>
    <w:rsid w:val="00C34FA8"/>
    <w:rsid w:val="00C37FC8"/>
    <w:rsid w:val="00C40BBA"/>
    <w:rsid w:val="00C41DC5"/>
    <w:rsid w:val="00C4384E"/>
    <w:rsid w:val="00C521B1"/>
    <w:rsid w:val="00C52DB2"/>
    <w:rsid w:val="00C66B85"/>
    <w:rsid w:val="00C75D6D"/>
    <w:rsid w:val="00C77855"/>
    <w:rsid w:val="00C8569D"/>
    <w:rsid w:val="00C91FB6"/>
    <w:rsid w:val="00C962B9"/>
    <w:rsid w:val="00CA44BE"/>
    <w:rsid w:val="00CA6277"/>
    <w:rsid w:val="00CB5939"/>
    <w:rsid w:val="00CB7B47"/>
    <w:rsid w:val="00CC7B8E"/>
    <w:rsid w:val="00CF153D"/>
    <w:rsid w:val="00CF1DA7"/>
    <w:rsid w:val="00CF7300"/>
    <w:rsid w:val="00D054C3"/>
    <w:rsid w:val="00D05FFF"/>
    <w:rsid w:val="00D23B35"/>
    <w:rsid w:val="00D3246B"/>
    <w:rsid w:val="00D4519C"/>
    <w:rsid w:val="00D45802"/>
    <w:rsid w:val="00D45FF2"/>
    <w:rsid w:val="00D46672"/>
    <w:rsid w:val="00D55753"/>
    <w:rsid w:val="00D62949"/>
    <w:rsid w:val="00D67D71"/>
    <w:rsid w:val="00D716E6"/>
    <w:rsid w:val="00D756C0"/>
    <w:rsid w:val="00D77F3E"/>
    <w:rsid w:val="00D80D3F"/>
    <w:rsid w:val="00D82A58"/>
    <w:rsid w:val="00D83699"/>
    <w:rsid w:val="00D961B5"/>
    <w:rsid w:val="00D976B3"/>
    <w:rsid w:val="00DB3A91"/>
    <w:rsid w:val="00DC037A"/>
    <w:rsid w:val="00DC18C7"/>
    <w:rsid w:val="00DC6B3C"/>
    <w:rsid w:val="00DD2925"/>
    <w:rsid w:val="00DD5A46"/>
    <w:rsid w:val="00DD5A80"/>
    <w:rsid w:val="00DE7D83"/>
    <w:rsid w:val="00DF0203"/>
    <w:rsid w:val="00E00735"/>
    <w:rsid w:val="00E01236"/>
    <w:rsid w:val="00E067B0"/>
    <w:rsid w:val="00E16884"/>
    <w:rsid w:val="00E17AC2"/>
    <w:rsid w:val="00E229C4"/>
    <w:rsid w:val="00E22F58"/>
    <w:rsid w:val="00E30AF0"/>
    <w:rsid w:val="00E3331F"/>
    <w:rsid w:val="00E33A96"/>
    <w:rsid w:val="00E33B09"/>
    <w:rsid w:val="00E37327"/>
    <w:rsid w:val="00E44FAE"/>
    <w:rsid w:val="00E53C0E"/>
    <w:rsid w:val="00E66851"/>
    <w:rsid w:val="00E70B4D"/>
    <w:rsid w:val="00E81D1F"/>
    <w:rsid w:val="00E876A5"/>
    <w:rsid w:val="00E87C7D"/>
    <w:rsid w:val="00E90E2F"/>
    <w:rsid w:val="00E94A80"/>
    <w:rsid w:val="00E96BD0"/>
    <w:rsid w:val="00E96DA1"/>
    <w:rsid w:val="00EA0C00"/>
    <w:rsid w:val="00EA40C7"/>
    <w:rsid w:val="00EB2939"/>
    <w:rsid w:val="00EB720B"/>
    <w:rsid w:val="00EC0CBE"/>
    <w:rsid w:val="00EC5E49"/>
    <w:rsid w:val="00EC67EF"/>
    <w:rsid w:val="00ED4C33"/>
    <w:rsid w:val="00ED641C"/>
    <w:rsid w:val="00EE205E"/>
    <w:rsid w:val="00EE5EB7"/>
    <w:rsid w:val="00EF0D5A"/>
    <w:rsid w:val="00EF35CC"/>
    <w:rsid w:val="00EF54E9"/>
    <w:rsid w:val="00F07C4D"/>
    <w:rsid w:val="00F11EEA"/>
    <w:rsid w:val="00F13CC0"/>
    <w:rsid w:val="00F23778"/>
    <w:rsid w:val="00F26857"/>
    <w:rsid w:val="00F305FA"/>
    <w:rsid w:val="00F30A86"/>
    <w:rsid w:val="00F351AA"/>
    <w:rsid w:val="00F35BA5"/>
    <w:rsid w:val="00F373C0"/>
    <w:rsid w:val="00F4311D"/>
    <w:rsid w:val="00F55354"/>
    <w:rsid w:val="00F667CA"/>
    <w:rsid w:val="00F71BF5"/>
    <w:rsid w:val="00F76102"/>
    <w:rsid w:val="00F765F3"/>
    <w:rsid w:val="00F83622"/>
    <w:rsid w:val="00F8781B"/>
    <w:rsid w:val="00F94D33"/>
    <w:rsid w:val="00FA5603"/>
    <w:rsid w:val="00FB3F09"/>
    <w:rsid w:val="00FB4DD0"/>
    <w:rsid w:val="00FC7EA8"/>
    <w:rsid w:val="00FD1592"/>
    <w:rsid w:val="00FD2498"/>
    <w:rsid w:val="00FD2B8C"/>
    <w:rsid w:val="00FD3A61"/>
    <w:rsid w:val="00FD43B5"/>
    <w:rsid w:val="00FE01E2"/>
    <w:rsid w:val="00FF3F4B"/>
    <w:rsid w:val="00F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98E29"/>
  <w15:chartTrackingRefBased/>
  <w15:docId w15:val="{797C5CA7-E691-814E-A7FF-5347932D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939"/>
  </w:style>
  <w:style w:type="paragraph" w:styleId="Heading1">
    <w:name w:val="heading 1"/>
    <w:basedOn w:val="Normal"/>
    <w:next w:val="Normal"/>
    <w:link w:val="Heading1Char"/>
    <w:uiPriority w:val="9"/>
    <w:qFormat/>
    <w:rsid w:val="00A7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89"/>
    <w:rPr>
      <w:rFonts w:eastAsiaTheme="majorEastAsia" w:cstheme="majorBidi"/>
      <w:color w:val="272727" w:themeColor="text1" w:themeTint="D8"/>
    </w:rPr>
  </w:style>
  <w:style w:type="paragraph" w:styleId="Title">
    <w:name w:val="Title"/>
    <w:basedOn w:val="Normal"/>
    <w:next w:val="Normal"/>
    <w:link w:val="TitleChar"/>
    <w:uiPriority w:val="10"/>
    <w:qFormat/>
    <w:rsid w:val="00A7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89"/>
    <w:pPr>
      <w:spacing w:before="160"/>
      <w:jc w:val="center"/>
    </w:pPr>
    <w:rPr>
      <w:i/>
      <w:iCs/>
      <w:color w:val="404040" w:themeColor="text1" w:themeTint="BF"/>
    </w:rPr>
  </w:style>
  <w:style w:type="character" w:customStyle="1" w:styleId="QuoteChar">
    <w:name w:val="Quote Char"/>
    <w:basedOn w:val="DefaultParagraphFont"/>
    <w:link w:val="Quote"/>
    <w:uiPriority w:val="29"/>
    <w:rsid w:val="00A75689"/>
    <w:rPr>
      <w:i/>
      <w:iCs/>
      <w:color w:val="404040" w:themeColor="text1" w:themeTint="BF"/>
    </w:rPr>
  </w:style>
  <w:style w:type="paragraph" w:styleId="ListParagraph">
    <w:name w:val="List Paragraph"/>
    <w:basedOn w:val="Normal"/>
    <w:uiPriority w:val="34"/>
    <w:qFormat/>
    <w:rsid w:val="00A75689"/>
    <w:pPr>
      <w:ind w:left="720"/>
      <w:contextualSpacing/>
    </w:pPr>
  </w:style>
  <w:style w:type="character" w:styleId="IntenseEmphasis">
    <w:name w:val="Intense Emphasis"/>
    <w:basedOn w:val="DefaultParagraphFont"/>
    <w:uiPriority w:val="21"/>
    <w:qFormat/>
    <w:rsid w:val="00A75689"/>
    <w:rPr>
      <w:i/>
      <w:iCs/>
      <w:color w:val="0F4761" w:themeColor="accent1" w:themeShade="BF"/>
    </w:rPr>
  </w:style>
  <w:style w:type="paragraph" w:styleId="IntenseQuote">
    <w:name w:val="Intense Quote"/>
    <w:basedOn w:val="Normal"/>
    <w:next w:val="Normal"/>
    <w:link w:val="IntenseQuoteChar"/>
    <w:uiPriority w:val="30"/>
    <w:qFormat/>
    <w:rsid w:val="00A75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689"/>
    <w:rPr>
      <w:i/>
      <w:iCs/>
      <w:color w:val="0F4761" w:themeColor="accent1" w:themeShade="BF"/>
    </w:rPr>
  </w:style>
  <w:style w:type="character" w:styleId="IntenseReference">
    <w:name w:val="Intense Reference"/>
    <w:basedOn w:val="DefaultParagraphFont"/>
    <w:uiPriority w:val="32"/>
    <w:qFormat/>
    <w:rsid w:val="00A75689"/>
    <w:rPr>
      <w:b/>
      <w:bCs/>
      <w:smallCaps/>
      <w:color w:val="0F4761" w:themeColor="accent1" w:themeShade="BF"/>
      <w:spacing w:val="5"/>
    </w:rPr>
  </w:style>
  <w:style w:type="table" w:styleId="TableGrid">
    <w:name w:val="Table Grid"/>
    <w:basedOn w:val="TableNormal"/>
    <w:uiPriority w:val="39"/>
    <w:rsid w:val="00AB2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583A"/>
    <w:rPr>
      <w:sz w:val="16"/>
      <w:szCs w:val="16"/>
    </w:rPr>
  </w:style>
  <w:style w:type="paragraph" w:styleId="CommentText">
    <w:name w:val="annotation text"/>
    <w:basedOn w:val="Normal"/>
    <w:link w:val="CommentTextChar"/>
    <w:uiPriority w:val="99"/>
    <w:semiHidden/>
    <w:unhideWhenUsed/>
    <w:rsid w:val="007F583A"/>
    <w:pPr>
      <w:spacing w:line="240" w:lineRule="auto"/>
    </w:pPr>
    <w:rPr>
      <w:sz w:val="20"/>
      <w:szCs w:val="20"/>
    </w:rPr>
  </w:style>
  <w:style w:type="character" w:customStyle="1" w:styleId="CommentTextChar">
    <w:name w:val="Comment Text Char"/>
    <w:basedOn w:val="DefaultParagraphFont"/>
    <w:link w:val="CommentText"/>
    <w:uiPriority w:val="99"/>
    <w:semiHidden/>
    <w:rsid w:val="007F583A"/>
    <w:rPr>
      <w:sz w:val="20"/>
      <w:szCs w:val="20"/>
    </w:rPr>
  </w:style>
  <w:style w:type="paragraph" w:styleId="CommentSubject">
    <w:name w:val="annotation subject"/>
    <w:basedOn w:val="CommentText"/>
    <w:next w:val="CommentText"/>
    <w:link w:val="CommentSubjectChar"/>
    <w:uiPriority w:val="99"/>
    <w:semiHidden/>
    <w:unhideWhenUsed/>
    <w:rsid w:val="007F583A"/>
    <w:rPr>
      <w:b/>
      <w:bCs/>
    </w:rPr>
  </w:style>
  <w:style w:type="character" w:customStyle="1" w:styleId="CommentSubjectChar">
    <w:name w:val="Comment Subject Char"/>
    <w:basedOn w:val="CommentTextChar"/>
    <w:link w:val="CommentSubject"/>
    <w:uiPriority w:val="99"/>
    <w:semiHidden/>
    <w:rsid w:val="007F583A"/>
    <w:rPr>
      <w:b/>
      <w:bCs/>
      <w:sz w:val="20"/>
      <w:szCs w:val="20"/>
    </w:rPr>
  </w:style>
  <w:style w:type="paragraph" w:styleId="Bibliography">
    <w:name w:val="Bibliography"/>
    <w:basedOn w:val="Normal"/>
    <w:next w:val="Normal"/>
    <w:uiPriority w:val="37"/>
    <w:unhideWhenUsed/>
    <w:rsid w:val="0049271A"/>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7398</Words>
  <Characters>42175</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45</cp:revision>
  <dcterms:created xsi:type="dcterms:W3CDTF">2025-05-21T03:36:00Z</dcterms:created>
  <dcterms:modified xsi:type="dcterms:W3CDTF">2025-05-21T04:03:00Z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id="yaU9Brsh"/&gt;&lt;style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